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832"/>
      </w:tblGrid>
      <w:tr w:rsidR="00D22C67" w:rsidRPr="00C042AC" w:rsidTr="00D85272">
        <w:trPr>
          <w:trHeight w:val="1650"/>
        </w:trPr>
        <w:tc>
          <w:tcPr>
            <w:tcW w:w="3240" w:type="dxa"/>
            <w:tcBorders>
              <w:top w:val="nil"/>
              <w:left w:val="nil"/>
              <w:right w:val="nil"/>
              <w:tl2br w:val="nil"/>
              <w:tr2bl w:val="nil"/>
            </w:tcBorders>
            <w:shd w:val="clear" w:color="auto" w:fill="auto"/>
            <w:tcMar>
              <w:top w:w="0" w:type="dxa"/>
              <w:left w:w="108" w:type="dxa"/>
              <w:bottom w:w="0" w:type="dxa"/>
              <w:right w:w="108" w:type="dxa"/>
            </w:tcMar>
          </w:tcPr>
          <w:p w:rsidR="00D22C67" w:rsidRDefault="00D22C67" w:rsidP="00D85272">
            <w:pPr>
              <w:jc w:val="center"/>
              <w:rPr>
                <w:b/>
                <w:bCs/>
                <w:sz w:val="26"/>
                <w:szCs w:val="26"/>
                <w:lang w:val="pt-BR"/>
              </w:rPr>
            </w:pPr>
            <w:r w:rsidRPr="00C042AC">
              <w:rPr>
                <w:b/>
                <w:bCs/>
                <w:sz w:val="26"/>
                <w:szCs w:val="26"/>
                <w:lang w:val="pt-BR"/>
              </w:rPr>
              <w:t>HỘI ĐỒNG NHÂN DÂN</w:t>
            </w:r>
            <w:r w:rsidRPr="00C042AC">
              <w:rPr>
                <w:b/>
                <w:bCs/>
                <w:sz w:val="26"/>
                <w:szCs w:val="26"/>
                <w:lang w:val="pt-BR"/>
              </w:rPr>
              <w:br/>
              <w:t>TỈNH HƯNG YÊN</w:t>
            </w:r>
          </w:p>
          <w:p w:rsidR="00D22C67" w:rsidRPr="0033688C" w:rsidRDefault="00D22C67" w:rsidP="00D85272">
            <w:pPr>
              <w:jc w:val="center"/>
              <w:rPr>
                <w:sz w:val="20"/>
                <w:szCs w:val="20"/>
              </w:rPr>
            </w:pPr>
            <w:r w:rsidRPr="000C7EE4">
              <w:rPr>
                <w:b/>
                <w:bCs/>
                <w:sz w:val="12"/>
                <w:szCs w:val="26"/>
                <w:lang w:val="pt-BR"/>
              </w:rPr>
              <w:t>_________________</w:t>
            </w:r>
            <w:r w:rsidRPr="000C7EE4">
              <w:rPr>
                <w:b/>
                <w:bCs/>
                <w:sz w:val="12"/>
                <w:szCs w:val="26"/>
                <w:lang w:val="pt-BR"/>
              </w:rPr>
              <w:br/>
            </w:r>
          </w:p>
          <w:p w:rsidR="00D22C67" w:rsidRPr="00DA2796" w:rsidRDefault="00D22C67" w:rsidP="00D85272">
            <w:pPr>
              <w:jc w:val="center"/>
              <w:rPr>
                <w:szCs w:val="26"/>
              </w:rPr>
            </w:pPr>
            <w:r w:rsidRPr="00DA2796">
              <w:rPr>
                <w:sz w:val="26"/>
                <w:szCs w:val="26"/>
              </w:rPr>
              <w:t>Số:  86/2016</w:t>
            </w:r>
            <w:r w:rsidRPr="00DA2796">
              <w:rPr>
                <w:b/>
                <w:bCs/>
                <w:sz w:val="26"/>
                <w:szCs w:val="26"/>
              </w:rPr>
              <w:t>/</w:t>
            </w:r>
            <w:r w:rsidRPr="00DA2796">
              <w:rPr>
                <w:sz w:val="26"/>
                <w:szCs w:val="26"/>
              </w:rPr>
              <w:t>NQ-HĐND</w:t>
            </w:r>
          </w:p>
        </w:tc>
        <w:tc>
          <w:tcPr>
            <w:tcW w:w="5832" w:type="dxa"/>
            <w:tcBorders>
              <w:top w:val="nil"/>
              <w:left w:val="nil"/>
              <w:right w:val="nil"/>
              <w:tl2br w:val="nil"/>
              <w:tr2bl w:val="nil"/>
            </w:tcBorders>
            <w:shd w:val="clear" w:color="auto" w:fill="auto"/>
            <w:tcMar>
              <w:top w:w="0" w:type="dxa"/>
              <w:left w:w="108" w:type="dxa"/>
              <w:bottom w:w="0" w:type="dxa"/>
              <w:right w:w="108" w:type="dxa"/>
            </w:tcMar>
          </w:tcPr>
          <w:p w:rsidR="00D22C67" w:rsidRDefault="00D22C67" w:rsidP="00D85272">
            <w:pPr>
              <w:jc w:val="center"/>
              <w:rPr>
                <w:b/>
                <w:bCs/>
                <w:sz w:val="12"/>
                <w:szCs w:val="26"/>
              </w:rPr>
            </w:pPr>
            <w:r w:rsidRPr="00C042AC">
              <w:rPr>
                <w:b/>
                <w:bCs/>
                <w:sz w:val="26"/>
                <w:szCs w:val="26"/>
              </w:rPr>
              <w:t xml:space="preserve">CỘNG HÒA XÃ HỘI CHỦ NGHĨA VIỆT </w:t>
            </w:r>
            <w:smartTag w:uri="urn:schemas-microsoft-com:office:smarttags" w:element="place">
              <w:smartTag w:uri="urn:schemas-microsoft-com:office:smarttags" w:element="country-region">
                <w:r w:rsidRPr="00C042AC">
                  <w:rPr>
                    <w:b/>
                    <w:bCs/>
                    <w:sz w:val="26"/>
                    <w:szCs w:val="26"/>
                  </w:rPr>
                  <w:t>NAM</w:t>
                </w:r>
              </w:smartTag>
            </w:smartTag>
            <w:r w:rsidRPr="00C042AC">
              <w:rPr>
                <w:b/>
                <w:bCs/>
                <w:sz w:val="26"/>
                <w:szCs w:val="26"/>
              </w:rPr>
              <w:br/>
              <w:t xml:space="preserve">Độc lập - Tự do - Hạnh phúc </w:t>
            </w:r>
            <w:r>
              <w:rPr>
                <w:b/>
                <w:bCs/>
                <w:sz w:val="26"/>
                <w:szCs w:val="26"/>
              </w:rPr>
              <w:br/>
            </w:r>
            <w:r>
              <w:rPr>
                <w:b/>
                <w:bCs/>
                <w:sz w:val="12"/>
                <w:szCs w:val="26"/>
              </w:rPr>
              <w:t>______________________________________________________</w:t>
            </w:r>
          </w:p>
          <w:p w:rsidR="00D22C67" w:rsidRPr="0033688C" w:rsidRDefault="00D22C67" w:rsidP="00D85272">
            <w:pPr>
              <w:jc w:val="center"/>
              <w:rPr>
                <w:sz w:val="20"/>
                <w:szCs w:val="20"/>
              </w:rPr>
            </w:pPr>
          </w:p>
          <w:p w:rsidR="00D22C67" w:rsidRPr="0033688C" w:rsidRDefault="00D22C67" w:rsidP="00D85272">
            <w:pPr>
              <w:jc w:val="center"/>
            </w:pPr>
            <w:r w:rsidRPr="0033688C">
              <w:rPr>
                <w:i/>
                <w:iCs/>
              </w:rPr>
              <w:t>Hưng Yên, ngày 15 tháng 12  năm 2016</w:t>
            </w:r>
          </w:p>
        </w:tc>
      </w:tr>
    </w:tbl>
    <w:p w:rsidR="00D22C67" w:rsidRDefault="00D22C67" w:rsidP="00D22C67">
      <w:pPr>
        <w:jc w:val="center"/>
        <w:rPr>
          <w:b/>
          <w:bCs/>
        </w:rPr>
      </w:pPr>
    </w:p>
    <w:p w:rsidR="00D22C67" w:rsidRPr="0033688C" w:rsidRDefault="00D22C67" w:rsidP="00D22C67">
      <w:pPr>
        <w:jc w:val="center"/>
        <w:rPr>
          <w:b/>
          <w:bCs/>
        </w:rPr>
      </w:pPr>
      <w:r w:rsidRPr="0033688C">
        <w:rPr>
          <w:b/>
          <w:bCs/>
        </w:rPr>
        <w:t>NGHỊ QUYẾT</w:t>
      </w:r>
    </w:p>
    <w:p w:rsidR="00D22C67" w:rsidRDefault="00D22C67" w:rsidP="00D22C67">
      <w:pPr>
        <w:jc w:val="center"/>
        <w:rPr>
          <w:b/>
          <w:bCs/>
        </w:rPr>
      </w:pPr>
      <w:r w:rsidRPr="00C042AC">
        <w:rPr>
          <w:b/>
        </w:rPr>
        <w:t>Về việc quy định mức thu</w:t>
      </w:r>
      <w:r w:rsidRPr="00C042AC">
        <w:rPr>
          <w:b/>
          <w:bCs/>
        </w:rPr>
        <w:t>,</w:t>
      </w:r>
      <w:r>
        <w:rPr>
          <w:b/>
          <w:bCs/>
        </w:rPr>
        <w:t xml:space="preserve"> miễn, giảm, c</w:t>
      </w:r>
      <w:r w:rsidRPr="00C042AC">
        <w:rPr>
          <w:b/>
          <w:bCs/>
        </w:rPr>
        <w:t>hế độ thu, nộp,</w:t>
      </w:r>
    </w:p>
    <w:p w:rsidR="00D22C67" w:rsidRPr="00C042AC" w:rsidRDefault="00D22C67" w:rsidP="00D22C67">
      <w:pPr>
        <w:jc w:val="center"/>
        <w:rPr>
          <w:b/>
          <w:bCs/>
        </w:rPr>
      </w:pPr>
      <w:r w:rsidRPr="00C042AC">
        <w:rPr>
          <w:b/>
          <w:bCs/>
        </w:rPr>
        <w:t>quản lý và sử dụng</w:t>
      </w:r>
      <w:r>
        <w:rPr>
          <w:b/>
          <w:bCs/>
        </w:rPr>
        <w:t xml:space="preserve"> </w:t>
      </w:r>
      <w:r w:rsidRPr="00C042AC">
        <w:rPr>
          <w:b/>
          <w:bCs/>
        </w:rPr>
        <w:t>các khoản phí thuộc thẩm quyền quyết định của</w:t>
      </w:r>
    </w:p>
    <w:p w:rsidR="00D22C67" w:rsidRPr="009B6348" w:rsidRDefault="00D22C67" w:rsidP="00D22C67">
      <w:pPr>
        <w:pStyle w:val="BodyText"/>
        <w:spacing w:line="240" w:lineRule="auto"/>
        <w:ind w:left="1440" w:hanging="1440"/>
        <w:jc w:val="center"/>
        <w:rPr>
          <w:rFonts w:ascii="Times New Roman" w:hAnsi="Times New Roman"/>
          <w:b/>
          <w:bCs/>
          <w:szCs w:val="28"/>
        </w:rPr>
      </w:pPr>
      <w:r>
        <w:rPr>
          <w:rFonts w:ascii="Times New Roman" w:hAnsi="Times New Roman"/>
          <w:b/>
          <w:bCs/>
          <w:szCs w:val="28"/>
        </w:rPr>
        <w:t>Hội đồng nhân dân tỉnh</w:t>
      </w:r>
    </w:p>
    <w:p w:rsidR="00D22C67" w:rsidRPr="00314103" w:rsidRDefault="00D22C67" w:rsidP="00D22C67">
      <w:pPr>
        <w:pStyle w:val="BodyText"/>
        <w:spacing w:line="240" w:lineRule="auto"/>
        <w:ind w:left="1440" w:hanging="1440"/>
        <w:jc w:val="center"/>
        <w:rPr>
          <w:rFonts w:ascii="Times New Roman" w:hAnsi="Times New Roman"/>
          <w:b/>
          <w:bCs/>
          <w:sz w:val="12"/>
          <w:szCs w:val="28"/>
        </w:rPr>
      </w:pPr>
      <w:r w:rsidRPr="00314103">
        <w:rPr>
          <w:rFonts w:ascii="Times New Roman" w:hAnsi="Times New Roman"/>
          <w:b/>
          <w:bCs/>
          <w:sz w:val="12"/>
          <w:szCs w:val="28"/>
        </w:rPr>
        <w:t>___________________________</w:t>
      </w:r>
    </w:p>
    <w:p w:rsidR="00D22C67" w:rsidRPr="00314103" w:rsidRDefault="00D22C67" w:rsidP="00D22C67">
      <w:pPr>
        <w:pStyle w:val="BodyText"/>
        <w:spacing w:line="240" w:lineRule="auto"/>
        <w:ind w:left="1440" w:hanging="1440"/>
        <w:rPr>
          <w:rFonts w:ascii="Times New Roman" w:hAnsi="Times New Roman"/>
          <w:b/>
          <w:bCs/>
          <w:szCs w:val="28"/>
        </w:rPr>
      </w:pPr>
    </w:p>
    <w:p w:rsidR="00D22C67" w:rsidRDefault="00D22C67" w:rsidP="00D22C67">
      <w:pPr>
        <w:jc w:val="center"/>
        <w:rPr>
          <w:b/>
          <w:lang w:val="nl-NL"/>
        </w:rPr>
      </w:pPr>
      <w:r>
        <w:rPr>
          <w:b/>
          <w:lang w:val="nl-NL"/>
        </w:rPr>
        <w:t>HỘI ĐỒNG NHÂN DÂN TỈNH HƯNG YÊN</w:t>
      </w:r>
    </w:p>
    <w:p w:rsidR="00D22C67" w:rsidRPr="00385B39" w:rsidRDefault="00D22C67" w:rsidP="00D22C67">
      <w:pPr>
        <w:jc w:val="center"/>
        <w:rPr>
          <w:b/>
          <w:bCs/>
          <w:lang w:val="nl-NL"/>
        </w:rPr>
      </w:pPr>
      <w:r>
        <w:rPr>
          <w:b/>
          <w:lang w:val="nl-NL"/>
        </w:rPr>
        <w:t>KHÓA XVI - KỲ HỌP THỨ BA</w:t>
      </w:r>
    </w:p>
    <w:p w:rsidR="00D22C67" w:rsidRPr="00144613" w:rsidRDefault="00D22C67" w:rsidP="00D22C67">
      <w:pPr>
        <w:spacing w:before="80" w:after="80"/>
        <w:ind w:firstLine="709"/>
        <w:jc w:val="both"/>
        <w:rPr>
          <w:i/>
          <w:iCs/>
          <w:lang w:val="nl-NL"/>
        </w:rPr>
      </w:pPr>
      <w:r w:rsidRPr="00144613">
        <w:rPr>
          <w:i/>
          <w:iCs/>
          <w:color w:val="000000"/>
          <w:shd w:val="clear" w:color="auto" w:fill="FFFFFF"/>
          <w:lang w:val="nl-NL"/>
        </w:rPr>
        <w:t>Căn cứ Luật Tổ chức chính quyền địa phương năm 2015;</w:t>
      </w:r>
    </w:p>
    <w:p w:rsidR="00D22C67" w:rsidRPr="00144613" w:rsidRDefault="00D22C67" w:rsidP="00D22C67">
      <w:pPr>
        <w:spacing w:before="80" w:after="80"/>
        <w:ind w:firstLine="709"/>
        <w:jc w:val="both"/>
        <w:rPr>
          <w:i/>
          <w:iCs/>
          <w:lang w:val="nl-NL"/>
        </w:rPr>
      </w:pPr>
      <w:r w:rsidRPr="00144613">
        <w:rPr>
          <w:i/>
          <w:iCs/>
          <w:lang w:val="nl-NL"/>
        </w:rPr>
        <w:t>Căn cứ Luật Phí và lệ phí năm 2015;</w:t>
      </w:r>
    </w:p>
    <w:p w:rsidR="00D22C67" w:rsidRPr="00144613" w:rsidRDefault="00D22C67" w:rsidP="00D22C67">
      <w:pPr>
        <w:spacing w:before="80" w:after="80"/>
        <w:ind w:firstLine="709"/>
        <w:jc w:val="both"/>
        <w:rPr>
          <w:i/>
          <w:iCs/>
          <w:lang w:val="nl-NL"/>
        </w:rPr>
      </w:pPr>
      <w:r w:rsidRPr="00144613">
        <w:rPr>
          <w:i/>
          <w:iCs/>
          <w:lang w:val="nl-NL"/>
        </w:rPr>
        <w:t>Căn cứ Nghị định số 120/2016/NĐ-CP ngày 23/8/2016 của Chính phủ quy định chi tiết và hướng dẫn thi hành một số điều của Luật Phí và lệ phí;</w:t>
      </w:r>
    </w:p>
    <w:p w:rsidR="00D22C67" w:rsidRPr="00144613" w:rsidRDefault="00D22C67" w:rsidP="00D22C67">
      <w:pPr>
        <w:spacing w:before="80" w:after="80"/>
        <w:ind w:firstLine="709"/>
        <w:jc w:val="both"/>
        <w:rPr>
          <w:i/>
          <w:iCs/>
          <w:lang w:val="nl-NL"/>
        </w:rPr>
      </w:pPr>
      <w:r w:rsidRPr="00144613">
        <w:rPr>
          <w:i/>
          <w:iCs/>
          <w:lang w:val="nl-NL"/>
        </w:rPr>
        <w:t>Căn cứ Thông tư số 250/2016/TT-BTC ngày 11/11/2016 của Bộ Tài chính hướng dẫn về phí và lệ phí thuộc thẩm quyền quyết định của Hội đồng nhân dân tỉnh, thành phố trực thuộc trung ương;</w:t>
      </w:r>
    </w:p>
    <w:p w:rsidR="00D22C67" w:rsidRPr="00144613" w:rsidRDefault="00D22C67" w:rsidP="00D22C67">
      <w:pPr>
        <w:spacing w:before="80" w:after="80"/>
        <w:ind w:firstLine="709"/>
        <w:jc w:val="both"/>
        <w:rPr>
          <w:i/>
          <w:lang w:val="nl-NL"/>
        </w:rPr>
      </w:pPr>
      <w:r w:rsidRPr="00144613">
        <w:rPr>
          <w:i/>
          <w:lang w:val="nl-NL"/>
        </w:rPr>
        <w:t>Xét Tờ trình số 130/TTr-UBND ngày 18/11/2016 của Ủy ban nhân dân tỉnh; Báo cáo thẩm tra của Ban Văn hóa - Xã hội và ý kiến thảo luận của các đại biểu Hội đồng nhân dân tỉnh tại kỳ họp</w:t>
      </w:r>
      <w:r>
        <w:rPr>
          <w:i/>
          <w:lang w:val="nl-NL"/>
        </w:rPr>
        <w:t>.</w:t>
      </w:r>
    </w:p>
    <w:p w:rsidR="00D22C67" w:rsidRPr="00C042AC" w:rsidRDefault="00D22C67" w:rsidP="00D22C67">
      <w:pPr>
        <w:spacing w:before="80" w:after="80"/>
        <w:jc w:val="center"/>
        <w:rPr>
          <w:b/>
          <w:bCs/>
        </w:rPr>
      </w:pPr>
      <w:r w:rsidRPr="00C042AC">
        <w:rPr>
          <w:b/>
          <w:bCs/>
        </w:rPr>
        <w:t>QUYẾT NGHỊ:</w:t>
      </w:r>
    </w:p>
    <w:p w:rsidR="00D22C67" w:rsidRPr="00D85610" w:rsidRDefault="00D22C67" w:rsidP="00D22C67">
      <w:pPr>
        <w:spacing w:before="80" w:after="80"/>
        <w:ind w:firstLine="720"/>
        <w:jc w:val="both"/>
        <w:rPr>
          <w:bCs/>
        </w:rPr>
      </w:pPr>
      <w:r w:rsidRPr="00C042AC">
        <w:rPr>
          <w:b/>
          <w:bCs/>
        </w:rPr>
        <w:t xml:space="preserve">Điều 1. </w:t>
      </w:r>
      <w:r w:rsidRPr="00D85610">
        <w:rPr>
          <w:bCs/>
        </w:rPr>
        <w:t>Ban hành</w:t>
      </w:r>
      <w:r>
        <w:rPr>
          <w:bCs/>
        </w:rPr>
        <w:t xml:space="preserve"> quy định mức thu, miễn, giảm, chế độ thu, nộp, quản lý và sử dụng các khoản phí trên địa bàn tỉnh cụ thể như sau:</w:t>
      </w:r>
    </w:p>
    <w:p w:rsidR="00D22C67" w:rsidRPr="0033688C" w:rsidRDefault="00D22C67" w:rsidP="00D22C67">
      <w:pPr>
        <w:spacing w:before="80" w:after="80"/>
        <w:ind w:firstLine="720"/>
        <w:jc w:val="both"/>
        <w:rPr>
          <w:b/>
          <w:bCs/>
        </w:rPr>
      </w:pPr>
      <w:r w:rsidRPr="0033688C">
        <w:rPr>
          <w:b/>
          <w:bCs/>
        </w:rPr>
        <w:t>1. Phí thẩm định báo cáo đánh giá tác động môi trường, đề án bảo vệ môi trường chi tiết</w:t>
      </w:r>
    </w:p>
    <w:p w:rsidR="00D22C67" w:rsidRPr="00C042AC" w:rsidRDefault="00D22C67" w:rsidP="00D22C67">
      <w:pPr>
        <w:spacing w:before="80" w:after="80"/>
        <w:ind w:firstLine="709"/>
        <w:jc w:val="both"/>
        <w:rPr>
          <w:bCs/>
        </w:rPr>
      </w:pPr>
      <w:r w:rsidRPr="00C042AC">
        <w:rPr>
          <w:bCs/>
        </w:rPr>
        <w:t>a) Đối tượng nộp phí</w:t>
      </w:r>
      <w:r>
        <w:rPr>
          <w:bCs/>
        </w:rPr>
        <w:t xml:space="preserve">: </w:t>
      </w:r>
      <w:r w:rsidRPr="00C042AC">
        <w:rPr>
          <w:bCs/>
        </w:rPr>
        <w:t>Các tổ chức, cá nhân đề nghị thẩm định báo cáo đánh giá tác động môi trường, đề án bảo vệ môi trường chi tiết.</w:t>
      </w:r>
    </w:p>
    <w:p w:rsidR="00D22C67" w:rsidRDefault="00D22C67" w:rsidP="00D22C67">
      <w:pPr>
        <w:spacing w:before="80" w:after="80"/>
        <w:ind w:firstLine="709"/>
        <w:jc w:val="both"/>
        <w:rPr>
          <w:bCs/>
        </w:rPr>
      </w:pPr>
      <w:r w:rsidRPr="00C042AC">
        <w:rPr>
          <w:bCs/>
        </w:rPr>
        <w:t>b) Tổ chức thu phí</w:t>
      </w:r>
      <w:r>
        <w:rPr>
          <w:bCs/>
        </w:rPr>
        <w:t xml:space="preserve">: </w:t>
      </w:r>
      <w:r w:rsidRPr="00C042AC">
        <w:rPr>
          <w:bCs/>
        </w:rPr>
        <w:t>Sở Tài nguyên và Môi trường</w:t>
      </w:r>
      <w:r>
        <w:rPr>
          <w:bCs/>
        </w:rPr>
        <w:t>.</w:t>
      </w:r>
    </w:p>
    <w:p w:rsidR="00D22C67" w:rsidRPr="00C042AC" w:rsidRDefault="00D22C67" w:rsidP="00D22C67">
      <w:pPr>
        <w:spacing w:before="80" w:after="80"/>
        <w:ind w:firstLine="720"/>
        <w:jc w:val="both"/>
        <w:rPr>
          <w:bCs/>
        </w:rPr>
      </w:pPr>
      <w:r w:rsidRPr="00C042AC">
        <w:rPr>
          <w:bCs/>
        </w:rPr>
        <w:t>c) Mức thu</w:t>
      </w:r>
    </w:p>
    <w:p w:rsidR="00D22C67" w:rsidRDefault="00D22C67" w:rsidP="00D22C67">
      <w:pPr>
        <w:spacing w:before="120" w:after="120"/>
        <w:jc w:val="right"/>
        <w:rPr>
          <w:i/>
        </w:rPr>
      </w:pPr>
      <w:r w:rsidRPr="00C042AC">
        <w:rPr>
          <w:bCs/>
          <w:i/>
        </w:rPr>
        <w:t xml:space="preserve"> </w:t>
      </w:r>
      <w:r w:rsidRPr="00C042AC">
        <w:rPr>
          <w:i/>
        </w:rPr>
        <w:t>Đơn vị tính: Triệu đồng/báo cáo</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67"/>
        <w:gridCol w:w="708"/>
        <w:gridCol w:w="709"/>
        <w:gridCol w:w="709"/>
        <w:gridCol w:w="708"/>
      </w:tblGrid>
      <w:tr w:rsidR="00D22C67" w:rsidRPr="00EA1B45" w:rsidTr="00D85272">
        <w:tc>
          <w:tcPr>
            <w:tcW w:w="5670" w:type="dxa"/>
            <w:vAlign w:val="center"/>
          </w:tcPr>
          <w:p w:rsidR="00D22C67" w:rsidRPr="00EA1B45" w:rsidRDefault="00D22C67" w:rsidP="00D85272">
            <w:pPr>
              <w:spacing w:before="60" w:after="60"/>
              <w:jc w:val="center"/>
              <w:rPr>
                <w:b/>
                <w:sz w:val="26"/>
                <w:szCs w:val="26"/>
              </w:rPr>
            </w:pPr>
            <w:r w:rsidRPr="00EA1B45">
              <w:rPr>
                <w:b/>
                <w:sz w:val="26"/>
                <w:szCs w:val="26"/>
              </w:rPr>
              <w:t>Tổng vốn đầu tư</w:t>
            </w:r>
          </w:p>
          <w:p w:rsidR="00D22C67" w:rsidRPr="00EA1B45" w:rsidRDefault="00D22C67" w:rsidP="00D85272">
            <w:pPr>
              <w:spacing w:before="60" w:after="60"/>
              <w:jc w:val="center"/>
              <w:rPr>
                <w:b/>
                <w:sz w:val="26"/>
                <w:szCs w:val="26"/>
              </w:rPr>
            </w:pPr>
            <w:r w:rsidRPr="00EA1B45">
              <w:rPr>
                <w:b/>
                <w:sz w:val="26"/>
                <w:szCs w:val="26"/>
              </w:rPr>
              <w:t>(tỷ VNĐ)</w:t>
            </w:r>
          </w:p>
        </w:tc>
        <w:tc>
          <w:tcPr>
            <w:tcW w:w="567" w:type="dxa"/>
            <w:vAlign w:val="center"/>
          </w:tcPr>
          <w:p w:rsidR="00D22C67" w:rsidRPr="00EA1B45" w:rsidRDefault="00D22C67" w:rsidP="00D85272">
            <w:pPr>
              <w:spacing w:before="60" w:after="60"/>
              <w:ind w:left="-118" w:right="-118"/>
              <w:jc w:val="center"/>
              <w:rPr>
                <w:b/>
                <w:sz w:val="26"/>
                <w:szCs w:val="26"/>
              </w:rPr>
            </w:pPr>
            <w:r w:rsidRPr="00EA1B45">
              <w:rPr>
                <w:b/>
                <w:sz w:val="26"/>
                <w:szCs w:val="26"/>
              </w:rPr>
              <w:t>≤50</w:t>
            </w:r>
          </w:p>
        </w:tc>
        <w:tc>
          <w:tcPr>
            <w:tcW w:w="708" w:type="dxa"/>
            <w:vAlign w:val="center"/>
          </w:tcPr>
          <w:p w:rsidR="00D22C67" w:rsidRPr="00EA1B45" w:rsidRDefault="00D22C67" w:rsidP="00D85272">
            <w:pPr>
              <w:spacing w:before="60" w:after="60"/>
              <w:ind w:left="-118" w:right="-149"/>
              <w:jc w:val="center"/>
              <w:rPr>
                <w:b/>
                <w:sz w:val="26"/>
                <w:szCs w:val="26"/>
              </w:rPr>
            </w:pPr>
            <w:r w:rsidRPr="00EA1B45">
              <w:rPr>
                <w:b/>
                <w:sz w:val="26"/>
                <w:szCs w:val="26"/>
              </w:rPr>
              <w:t>&gt;50</w:t>
            </w:r>
          </w:p>
          <w:p w:rsidR="00D22C67" w:rsidRPr="00EA1B45" w:rsidRDefault="00D22C67" w:rsidP="00D85272">
            <w:pPr>
              <w:spacing w:before="60" w:after="60"/>
              <w:ind w:left="-118" w:right="-149"/>
              <w:jc w:val="center"/>
              <w:rPr>
                <w:b/>
                <w:sz w:val="26"/>
                <w:szCs w:val="26"/>
              </w:rPr>
            </w:pPr>
            <w:r w:rsidRPr="00EA1B45">
              <w:rPr>
                <w:b/>
                <w:sz w:val="26"/>
                <w:szCs w:val="26"/>
              </w:rPr>
              <w:t>và ≤100</w:t>
            </w:r>
          </w:p>
        </w:tc>
        <w:tc>
          <w:tcPr>
            <w:tcW w:w="709" w:type="dxa"/>
            <w:vAlign w:val="center"/>
          </w:tcPr>
          <w:p w:rsidR="00D22C67" w:rsidRPr="00EA1B45" w:rsidRDefault="00D22C67" w:rsidP="00D85272">
            <w:pPr>
              <w:spacing w:before="60" w:after="60"/>
              <w:ind w:left="-87" w:right="-118"/>
              <w:jc w:val="center"/>
              <w:rPr>
                <w:b/>
                <w:sz w:val="26"/>
                <w:szCs w:val="26"/>
              </w:rPr>
            </w:pPr>
            <w:r w:rsidRPr="00EA1B45">
              <w:rPr>
                <w:b/>
                <w:sz w:val="26"/>
                <w:szCs w:val="26"/>
              </w:rPr>
              <w:t>&gt;100 và &lt;200</w:t>
            </w:r>
          </w:p>
        </w:tc>
        <w:tc>
          <w:tcPr>
            <w:tcW w:w="709" w:type="dxa"/>
            <w:vAlign w:val="center"/>
          </w:tcPr>
          <w:p w:rsidR="00D22C67" w:rsidRPr="00EA1B45" w:rsidRDefault="00D22C67" w:rsidP="00D85272">
            <w:pPr>
              <w:spacing w:before="60" w:after="60"/>
              <w:ind w:left="-57" w:right="-108"/>
              <w:jc w:val="center"/>
              <w:rPr>
                <w:b/>
                <w:sz w:val="26"/>
                <w:szCs w:val="26"/>
              </w:rPr>
            </w:pPr>
            <w:r w:rsidRPr="00EA1B45">
              <w:rPr>
                <w:b/>
                <w:sz w:val="26"/>
                <w:szCs w:val="26"/>
              </w:rPr>
              <w:t>&gt;200 và ≤500</w:t>
            </w:r>
          </w:p>
        </w:tc>
        <w:tc>
          <w:tcPr>
            <w:tcW w:w="708" w:type="dxa"/>
            <w:vAlign w:val="center"/>
          </w:tcPr>
          <w:p w:rsidR="00D22C67" w:rsidRPr="00EA1B45" w:rsidRDefault="00D22C67" w:rsidP="00D85272">
            <w:pPr>
              <w:spacing w:before="60" w:after="60"/>
              <w:ind w:left="-87" w:right="-108"/>
              <w:jc w:val="center"/>
              <w:rPr>
                <w:b/>
                <w:sz w:val="26"/>
                <w:szCs w:val="26"/>
              </w:rPr>
            </w:pPr>
            <w:r w:rsidRPr="00EA1B45">
              <w:rPr>
                <w:b/>
                <w:sz w:val="26"/>
                <w:szCs w:val="26"/>
              </w:rPr>
              <w:t>&gt;500</w:t>
            </w:r>
          </w:p>
        </w:tc>
      </w:tr>
      <w:tr w:rsidR="00D22C67" w:rsidRPr="00EA1B45" w:rsidTr="00D85272">
        <w:tc>
          <w:tcPr>
            <w:tcW w:w="5670" w:type="dxa"/>
            <w:vAlign w:val="center"/>
          </w:tcPr>
          <w:p w:rsidR="00D22C67" w:rsidRPr="00EA1B45" w:rsidRDefault="00D22C67" w:rsidP="00D85272">
            <w:pPr>
              <w:spacing w:before="60" w:after="60"/>
              <w:jc w:val="both"/>
              <w:rPr>
                <w:spacing w:val="-6"/>
                <w:sz w:val="26"/>
                <w:szCs w:val="26"/>
              </w:rPr>
            </w:pPr>
            <w:r w:rsidRPr="00EA1B45">
              <w:rPr>
                <w:spacing w:val="-6"/>
                <w:sz w:val="26"/>
                <w:szCs w:val="26"/>
              </w:rPr>
              <w:t>Nhóm 1. Dự án xử lý chất thải và cải thiện môi trường</w:t>
            </w:r>
          </w:p>
        </w:tc>
        <w:tc>
          <w:tcPr>
            <w:tcW w:w="567" w:type="dxa"/>
            <w:vAlign w:val="center"/>
          </w:tcPr>
          <w:p w:rsidR="00D22C67" w:rsidRPr="00EA1B45" w:rsidRDefault="00D22C67" w:rsidP="00D85272">
            <w:pPr>
              <w:spacing w:before="60" w:after="60"/>
              <w:jc w:val="center"/>
              <w:rPr>
                <w:sz w:val="26"/>
                <w:szCs w:val="26"/>
              </w:rPr>
            </w:pPr>
            <w:r w:rsidRPr="00EA1B45">
              <w:rPr>
                <w:sz w:val="26"/>
                <w:szCs w:val="26"/>
              </w:rPr>
              <w:t>5</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6,5</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12</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14</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17</w:t>
            </w:r>
          </w:p>
        </w:tc>
      </w:tr>
      <w:tr w:rsidR="00D22C67" w:rsidRPr="00EA1B45" w:rsidTr="00D85272">
        <w:tc>
          <w:tcPr>
            <w:tcW w:w="5670" w:type="dxa"/>
            <w:vAlign w:val="center"/>
          </w:tcPr>
          <w:p w:rsidR="00D22C67" w:rsidRPr="00EA1B45" w:rsidRDefault="00D22C67" w:rsidP="00D85272">
            <w:pPr>
              <w:spacing w:before="60" w:after="60"/>
              <w:jc w:val="both"/>
              <w:rPr>
                <w:sz w:val="26"/>
                <w:szCs w:val="26"/>
              </w:rPr>
            </w:pPr>
            <w:r w:rsidRPr="00EA1B45">
              <w:rPr>
                <w:sz w:val="26"/>
                <w:szCs w:val="26"/>
              </w:rPr>
              <w:t>Nhóm 2. Dự án công trình dân dụng</w:t>
            </w:r>
          </w:p>
        </w:tc>
        <w:tc>
          <w:tcPr>
            <w:tcW w:w="567" w:type="dxa"/>
            <w:vAlign w:val="center"/>
          </w:tcPr>
          <w:p w:rsidR="00D22C67" w:rsidRPr="00EA1B45" w:rsidRDefault="00D22C67" w:rsidP="00D85272">
            <w:pPr>
              <w:spacing w:before="60" w:after="60"/>
              <w:jc w:val="center"/>
              <w:rPr>
                <w:sz w:val="26"/>
                <w:szCs w:val="26"/>
              </w:rPr>
            </w:pPr>
            <w:r w:rsidRPr="00EA1B45">
              <w:rPr>
                <w:sz w:val="26"/>
                <w:szCs w:val="26"/>
              </w:rPr>
              <w:t>6,9</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8,5</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15</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16</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25</w:t>
            </w:r>
          </w:p>
        </w:tc>
      </w:tr>
      <w:tr w:rsidR="00D22C67" w:rsidRPr="00EA1B45" w:rsidTr="00D85272">
        <w:tc>
          <w:tcPr>
            <w:tcW w:w="5670" w:type="dxa"/>
            <w:vAlign w:val="center"/>
          </w:tcPr>
          <w:p w:rsidR="00D22C67" w:rsidRPr="00EA1B45" w:rsidRDefault="00D22C67" w:rsidP="00D85272">
            <w:pPr>
              <w:spacing w:before="60" w:after="60"/>
              <w:jc w:val="both"/>
              <w:rPr>
                <w:sz w:val="26"/>
                <w:szCs w:val="26"/>
              </w:rPr>
            </w:pPr>
            <w:r w:rsidRPr="00EA1B45">
              <w:rPr>
                <w:sz w:val="26"/>
                <w:szCs w:val="26"/>
              </w:rPr>
              <w:t>Nhóm 3. Dự án hạ tầng kỹ thuật</w:t>
            </w:r>
          </w:p>
        </w:tc>
        <w:tc>
          <w:tcPr>
            <w:tcW w:w="567" w:type="dxa"/>
            <w:vAlign w:val="center"/>
          </w:tcPr>
          <w:p w:rsidR="00D22C67" w:rsidRPr="00EA1B45" w:rsidRDefault="00D22C67" w:rsidP="00D85272">
            <w:pPr>
              <w:spacing w:before="60" w:after="60"/>
              <w:jc w:val="center"/>
              <w:rPr>
                <w:sz w:val="26"/>
                <w:szCs w:val="26"/>
              </w:rPr>
            </w:pPr>
            <w:r w:rsidRPr="00EA1B45">
              <w:rPr>
                <w:sz w:val="26"/>
                <w:szCs w:val="26"/>
              </w:rPr>
              <w:t>7,5</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9,5</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17</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18</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25</w:t>
            </w:r>
          </w:p>
        </w:tc>
      </w:tr>
      <w:tr w:rsidR="00D22C67" w:rsidRPr="00EA1B45" w:rsidTr="00D85272">
        <w:tc>
          <w:tcPr>
            <w:tcW w:w="5670" w:type="dxa"/>
            <w:vAlign w:val="center"/>
          </w:tcPr>
          <w:p w:rsidR="00D22C67" w:rsidRPr="00EA1B45" w:rsidRDefault="00D22C67" w:rsidP="00D85272">
            <w:pPr>
              <w:spacing w:before="60" w:after="60"/>
              <w:jc w:val="both"/>
              <w:rPr>
                <w:sz w:val="26"/>
                <w:szCs w:val="26"/>
              </w:rPr>
            </w:pPr>
            <w:r w:rsidRPr="00EA1B45">
              <w:rPr>
                <w:sz w:val="26"/>
                <w:szCs w:val="26"/>
              </w:rPr>
              <w:lastRenderedPageBreak/>
              <w:t>Nhóm 4. Dự án nông nghiệp, lâm nghiệp, thủy sản</w:t>
            </w:r>
          </w:p>
        </w:tc>
        <w:tc>
          <w:tcPr>
            <w:tcW w:w="567" w:type="dxa"/>
            <w:vAlign w:val="center"/>
          </w:tcPr>
          <w:p w:rsidR="00D22C67" w:rsidRPr="00EA1B45" w:rsidRDefault="00D22C67" w:rsidP="00D85272">
            <w:pPr>
              <w:spacing w:before="60" w:after="60"/>
              <w:jc w:val="center"/>
              <w:rPr>
                <w:sz w:val="26"/>
                <w:szCs w:val="26"/>
              </w:rPr>
            </w:pPr>
            <w:r w:rsidRPr="00EA1B45">
              <w:rPr>
                <w:sz w:val="26"/>
                <w:szCs w:val="26"/>
              </w:rPr>
              <w:t>7,8</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9,5</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17</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18</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24</w:t>
            </w:r>
          </w:p>
        </w:tc>
      </w:tr>
      <w:tr w:rsidR="00D22C67" w:rsidRPr="00EA1B45" w:rsidTr="00D85272">
        <w:tc>
          <w:tcPr>
            <w:tcW w:w="5670" w:type="dxa"/>
            <w:vAlign w:val="center"/>
          </w:tcPr>
          <w:p w:rsidR="00D22C67" w:rsidRPr="00EA1B45" w:rsidRDefault="00D22C67" w:rsidP="00D85272">
            <w:pPr>
              <w:spacing w:before="60" w:after="60"/>
              <w:jc w:val="both"/>
              <w:rPr>
                <w:sz w:val="26"/>
                <w:szCs w:val="26"/>
              </w:rPr>
            </w:pPr>
            <w:r w:rsidRPr="00EA1B45">
              <w:rPr>
                <w:sz w:val="26"/>
                <w:szCs w:val="26"/>
              </w:rPr>
              <w:t>Nhóm 5. Dự án Giao thông</w:t>
            </w:r>
          </w:p>
        </w:tc>
        <w:tc>
          <w:tcPr>
            <w:tcW w:w="567" w:type="dxa"/>
            <w:vAlign w:val="center"/>
          </w:tcPr>
          <w:p w:rsidR="00D22C67" w:rsidRPr="00EA1B45" w:rsidRDefault="00D22C67" w:rsidP="00D85272">
            <w:pPr>
              <w:spacing w:before="60" w:after="60"/>
              <w:jc w:val="center"/>
              <w:rPr>
                <w:sz w:val="26"/>
                <w:szCs w:val="26"/>
              </w:rPr>
            </w:pPr>
            <w:r w:rsidRPr="00EA1B45">
              <w:rPr>
                <w:sz w:val="26"/>
                <w:szCs w:val="26"/>
              </w:rPr>
              <w:t>8,1</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10</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18</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20</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25</w:t>
            </w:r>
          </w:p>
        </w:tc>
      </w:tr>
      <w:tr w:rsidR="00D22C67" w:rsidRPr="00EA1B45" w:rsidTr="00D85272">
        <w:tc>
          <w:tcPr>
            <w:tcW w:w="5670" w:type="dxa"/>
            <w:vAlign w:val="center"/>
          </w:tcPr>
          <w:p w:rsidR="00D22C67" w:rsidRPr="00EA1B45" w:rsidRDefault="00D22C67" w:rsidP="00D85272">
            <w:pPr>
              <w:spacing w:before="60" w:after="60"/>
              <w:jc w:val="both"/>
              <w:rPr>
                <w:sz w:val="26"/>
                <w:szCs w:val="26"/>
              </w:rPr>
            </w:pPr>
            <w:r w:rsidRPr="00EA1B45">
              <w:rPr>
                <w:sz w:val="26"/>
                <w:szCs w:val="26"/>
              </w:rPr>
              <w:t>Nhóm 6. Dự án Công nghiệp</w:t>
            </w:r>
          </w:p>
        </w:tc>
        <w:tc>
          <w:tcPr>
            <w:tcW w:w="567" w:type="dxa"/>
            <w:vAlign w:val="center"/>
          </w:tcPr>
          <w:p w:rsidR="00D22C67" w:rsidRPr="00EA1B45" w:rsidRDefault="00D22C67" w:rsidP="00D85272">
            <w:pPr>
              <w:spacing w:before="60" w:after="60"/>
              <w:jc w:val="center"/>
              <w:rPr>
                <w:sz w:val="26"/>
                <w:szCs w:val="26"/>
              </w:rPr>
            </w:pPr>
            <w:r w:rsidRPr="00EA1B45">
              <w:rPr>
                <w:sz w:val="26"/>
                <w:szCs w:val="26"/>
              </w:rPr>
              <w:t>8,4</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10,5</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19</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20</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26</w:t>
            </w:r>
          </w:p>
        </w:tc>
      </w:tr>
      <w:tr w:rsidR="00D22C67" w:rsidRPr="00EA1B45" w:rsidTr="00D85272">
        <w:tc>
          <w:tcPr>
            <w:tcW w:w="5670" w:type="dxa"/>
            <w:vAlign w:val="center"/>
          </w:tcPr>
          <w:p w:rsidR="00D22C67" w:rsidRPr="00EA1B45" w:rsidRDefault="00D22C67" w:rsidP="00D85272">
            <w:pPr>
              <w:spacing w:before="60" w:after="60"/>
              <w:jc w:val="both"/>
              <w:rPr>
                <w:spacing w:val="-6"/>
                <w:sz w:val="26"/>
                <w:szCs w:val="26"/>
              </w:rPr>
            </w:pPr>
            <w:r w:rsidRPr="00EA1B45">
              <w:rPr>
                <w:spacing w:val="-6"/>
                <w:sz w:val="26"/>
                <w:szCs w:val="26"/>
              </w:rPr>
              <w:t>Nhóm 7. Dự án khác (không thuộc nhóm 1,2,3,4,5,6)</w:t>
            </w:r>
          </w:p>
        </w:tc>
        <w:tc>
          <w:tcPr>
            <w:tcW w:w="567" w:type="dxa"/>
            <w:vAlign w:val="center"/>
          </w:tcPr>
          <w:p w:rsidR="00D22C67" w:rsidRPr="00EA1B45" w:rsidRDefault="00D22C67" w:rsidP="00D85272">
            <w:pPr>
              <w:spacing w:before="60" w:after="60"/>
              <w:jc w:val="center"/>
              <w:rPr>
                <w:sz w:val="26"/>
                <w:szCs w:val="26"/>
              </w:rPr>
            </w:pPr>
            <w:r w:rsidRPr="00EA1B45">
              <w:rPr>
                <w:sz w:val="26"/>
                <w:szCs w:val="26"/>
              </w:rPr>
              <w:t>5</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6</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10,8</w:t>
            </w:r>
          </w:p>
        </w:tc>
        <w:tc>
          <w:tcPr>
            <w:tcW w:w="709" w:type="dxa"/>
            <w:vAlign w:val="center"/>
          </w:tcPr>
          <w:p w:rsidR="00D22C67" w:rsidRPr="00EA1B45" w:rsidRDefault="00D22C67" w:rsidP="00D85272">
            <w:pPr>
              <w:spacing w:before="60" w:after="60"/>
              <w:jc w:val="center"/>
              <w:rPr>
                <w:sz w:val="26"/>
                <w:szCs w:val="26"/>
              </w:rPr>
            </w:pPr>
            <w:r w:rsidRPr="00EA1B45">
              <w:rPr>
                <w:sz w:val="26"/>
                <w:szCs w:val="26"/>
              </w:rPr>
              <w:t>12</w:t>
            </w:r>
          </w:p>
        </w:tc>
        <w:tc>
          <w:tcPr>
            <w:tcW w:w="708" w:type="dxa"/>
            <w:vAlign w:val="center"/>
          </w:tcPr>
          <w:p w:rsidR="00D22C67" w:rsidRPr="00EA1B45" w:rsidRDefault="00D22C67" w:rsidP="00D85272">
            <w:pPr>
              <w:spacing w:before="60" w:after="60"/>
              <w:jc w:val="center"/>
              <w:rPr>
                <w:sz w:val="26"/>
                <w:szCs w:val="26"/>
              </w:rPr>
            </w:pPr>
            <w:r w:rsidRPr="00EA1B45">
              <w:rPr>
                <w:sz w:val="26"/>
                <w:szCs w:val="26"/>
              </w:rPr>
              <w:t>15,6</w:t>
            </w:r>
          </w:p>
        </w:tc>
      </w:tr>
    </w:tbl>
    <w:p w:rsidR="00D22C67" w:rsidRPr="00C042AC" w:rsidRDefault="00D22C67" w:rsidP="00D22C67">
      <w:pPr>
        <w:spacing w:before="100" w:after="100"/>
        <w:ind w:firstLine="709"/>
        <w:jc w:val="both"/>
        <w:rPr>
          <w:bCs/>
        </w:rPr>
      </w:pPr>
      <w:r w:rsidRPr="00C042AC">
        <w:t>Mức thu phí thẩm định báo cáo đánh giá tác động môi trường bổ sung hoặc thẩm định lại báo cáo đánh giá tác động môi trường bằng 50% mức thu phí thẩm định lần đầu. Trường hợp dự án có thay đổi tổng vốn đầu tư thì phí thẩm định báo cáo đánh giá tác động môi trường bổ sung hoặc thẩm định lại tính theo tổng vốn đầu tư mới.</w:t>
      </w:r>
    </w:p>
    <w:p w:rsidR="00D22C67" w:rsidRPr="00C042AC" w:rsidRDefault="00D22C67" w:rsidP="00D22C67">
      <w:pPr>
        <w:spacing w:before="100" w:after="100"/>
        <w:ind w:firstLine="709"/>
        <w:jc w:val="both"/>
        <w:rPr>
          <w:bCs/>
        </w:rPr>
      </w:pPr>
      <w:r w:rsidRPr="00C042AC">
        <w:rPr>
          <w:bCs/>
        </w:rPr>
        <w:t>d) Kê khai, nộp phí</w:t>
      </w:r>
      <w:r>
        <w:rPr>
          <w:bCs/>
        </w:rPr>
        <w:t xml:space="preserve">: </w:t>
      </w:r>
      <w:r w:rsidRPr="00C042AC">
        <w:rPr>
          <w:bCs/>
        </w:rPr>
        <w:t>Tổ chức thu phí thực hiện kê khai phí theo quy định hiện hành; nộp 10% số tiền phí thu được vào ngân sách nhà nước.</w:t>
      </w:r>
    </w:p>
    <w:p w:rsidR="00D22C67" w:rsidRPr="00AB5E9F" w:rsidRDefault="00D22C67" w:rsidP="00D22C67">
      <w:pPr>
        <w:spacing w:before="100" w:after="100"/>
        <w:ind w:firstLine="709"/>
        <w:jc w:val="both"/>
        <w:rPr>
          <w:iCs/>
          <w:spacing w:val="-4"/>
          <w:lang w:val="pt-BR"/>
        </w:rPr>
      </w:pPr>
      <w:r w:rsidRPr="00AB5E9F">
        <w:rPr>
          <w:bCs/>
          <w:spacing w:val="-4"/>
          <w:lang w:val="pt-BR"/>
        </w:rPr>
        <w:t>e) Quản lý và sử dụng: Tổ chức thu phí được để lại 90% trê</w:t>
      </w:r>
      <w:r>
        <w:rPr>
          <w:bCs/>
          <w:spacing w:val="-4"/>
          <w:lang w:val="pt-BR"/>
        </w:rPr>
        <w:t xml:space="preserve">n tổng số tiền phí thu được để </w:t>
      </w:r>
      <w:r w:rsidRPr="00AB5E9F">
        <w:rPr>
          <w:bCs/>
          <w:spacing w:val="-4"/>
          <w:lang w:val="pt-BR"/>
        </w:rPr>
        <w:t xml:space="preserve">chi phí hoạt động cung cấp dịch vụ, thu phí theo quy định tại </w:t>
      </w:r>
      <w:r w:rsidRPr="00AB5E9F">
        <w:rPr>
          <w:iCs/>
          <w:spacing w:val="-4"/>
          <w:lang w:val="pt-BR"/>
        </w:rPr>
        <w:t>Luật Phí và lệ phí; Nghị định số 120/2016/NĐ-CP ngày 23/8/2016 của Chính phủ.</w:t>
      </w:r>
    </w:p>
    <w:p w:rsidR="00D22C67" w:rsidRPr="0033688C" w:rsidRDefault="00D22C67" w:rsidP="00D22C67">
      <w:pPr>
        <w:spacing w:before="100" w:after="100"/>
        <w:ind w:firstLine="709"/>
        <w:jc w:val="both"/>
        <w:rPr>
          <w:b/>
          <w:bCs/>
          <w:lang w:val="pt-BR"/>
        </w:rPr>
      </w:pPr>
      <w:r w:rsidRPr="0033688C">
        <w:rPr>
          <w:b/>
          <w:bCs/>
          <w:lang w:val="pt-BR"/>
        </w:rPr>
        <w:t xml:space="preserve">2. Phí thẩm định </w:t>
      </w:r>
      <w:r w:rsidRPr="0033688C">
        <w:rPr>
          <w:b/>
          <w:lang w:val="pt-BR"/>
        </w:rPr>
        <w:t>phương án cải tạo, phục hồi môi trường và phương án cải tạo, phục hồi môi trường bổ sung</w:t>
      </w:r>
    </w:p>
    <w:p w:rsidR="00D22C67" w:rsidRPr="00C042AC" w:rsidRDefault="00D22C67" w:rsidP="00D22C67">
      <w:pPr>
        <w:spacing w:before="100" w:after="100"/>
        <w:ind w:firstLine="709"/>
        <w:jc w:val="both"/>
        <w:rPr>
          <w:bCs/>
          <w:lang w:val="pt-BR"/>
        </w:rPr>
      </w:pPr>
      <w:r w:rsidRPr="00C042AC">
        <w:rPr>
          <w:bCs/>
          <w:lang w:val="pt-BR"/>
        </w:rPr>
        <w:t>a) Đối tượng nộp phí</w:t>
      </w:r>
      <w:r>
        <w:rPr>
          <w:bCs/>
          <w:lang w:val="pt-BR"/>
        </w:rPr>
        <w:t xml:space="preserve">: </w:t>
      </w:r>
      <w:r w:rsidRPr="00C042AC">
        <w:rPr>
          <w:bCs/>
          <w:lang w:val="pt-BR"/>
        </w:rPr>
        <w:t>Các tổ chức, cá nhân đề nghị thẩm định phương án cải tạo, phục hồi môi trường và phương án cải tạo, phục hồi môi trường bổ sung.</w:t>
      </w:r>
    </w:p>
    <w:p w:rsidR="00D22C67" w:rsidRPr="00C042AC" w:rsidRDefault="00D22C67" w:rsidP="00D22C67">
      <w:pPr>
        <w:spacing w:before="100" w:after="100"/>
        <w:ind w:firstLine="709"/>
        <w:jc w:val="both"/>
        <w:rPr>
          <w:bCs/>
          <w:lang w:val="pt-BR"/>
        </w:rPr>
      </w:pPr>
      <w:r w:rsidRPr="00C042AC">
        <w:rPr>
          <w:bCs/>
          <w:lang w:val="pt-BR"/>
        </w:rPr>
        <w:t>b) Tổ chức thu phí</w:t>
      </w:r>
      <w:r>
        <w:rPr>
          <w:bCs/>
          <w:lang w:val="pt-BR"/>
        </w:rPr>
        <w:t xml:space="preserve">: </w:t>
      </w:r>
      <w:r w:rsidRPr="00C042AC">
        <w:rPr>
          <w:bCs/>
          <w:lang w:val="pt-BR"/>
        </w:rPr>
        <w:t>S</w:t>
      </w:r>
      <w:r>
        <w:rPr>
          <w:bCs/>
          <w:lang w:val="pt-BR"/>
        </w:rPr>
        <w:t>ở Tài nguyên và Môi trường.</w:t>
      </w:r>
    </w:p>
    <w:p w:rsidR="00D22C67" w:rsidRPr="00C042AC" w:rsidRDefault="00D22C67" w:rsidP="00D22C67">
      <w:pPr>
        <w:spacing w:before="100" w:after="100"/>
        <w:ind w:firstLine="709"/>
        <w:jc w:val="both"/>
        <w:rPr>
          <w:bCs/>
          <w:lang w:val="pt-BR"/>
        </w:rPr>
      </w:pPr>
      <w:r w:rsidRPr="00C042AC">
        <w:rPr>
          <w:bCs/>
          <w:lang w:val="pt-BR"/>
        </w:rPr>
        <w:t>c) Mức thu</w:t>
      </w:r>
      <w:r>
        <w:rPr>
          <w:bCs/>
          <w:lang w:val="pt-BR"/>
        </w:rPr>
        <w:t xml:space="preserve">: </w:t>
      </w:r>
      <w:r w:rsidRPr="00C042AC">
        <w:rPr>
          <w:lang w:val="pt-BR"/>
        </w:rPr>
        <w:t>12.000.000</w:t>
      </w:r>
      <w:r>
        <w:rPr>
          <w:lang w:val="pt-BR"/>
        </w:rPr>
        <w:t xml:space="preserve"> </w:t>
      </w:r>
      <w:r w:rsidRPr="00C042AC">
        <w:rPr>
          <w:lang w:val="pt-BR"/>
        </w:rPr>
        <w:t>đ</w:t>
      </w:r>
      <w:r>
        <w:rPr>
          <w:lang w:val="pt-BR"/>
        </w:rPr>
        <w:t>ồng</w:t>
      </w:r>
      <w:r w:rsidRPr="00C042AC">
        <w:rPr>
          <w:lang w:val="pt-BR"/>
        </w:rPr>
        <w:t>/báo cáo.</w:t>
      </w:r>
    </w:p>
    <w:p w:rsidR="00D22C67" w:rsidRPr="00C042AC" w:rsidRDefault="00D22C67" w:rsidP="00D22C67">
      <w:pPr>
        <w:spacing w:before="100" w:after="100"/>
        <w:ind w:firstLine="709"/>
        <w:jc w:val="both"/>
        <w:rPr>
          <w:bCs/>
          <w:lang w:val="pt-BR"/>
        </w:rPr>
      </w:pPr>
      <w:r w:rsidRPr="00C042AC">
        <w:rPr>
          <w:bCs/>
          <w:lang w:val="pt-BR"/>
        </w:rPr>
        <w:t>d) Kê khai, nộp phí</w:t>
      </w:r>
      <w:r>
        <w:rPr>
          <w:bCs/>
          <w:lang w:val="pt-BR"/>
        </w:rPr>
        <w:t xml:space="preserve">: </w:t>
      </w:r>
      <w:r w:rsidRPr="00C042AC">
        <w:rPr>
          <w:bCs/>
          <w:lang w:val="pt-BR"/>
        </w:rPr>
        <w:t>Tổ chức thu phí thực hiện kê khai phí theo quy định hiện hành; nộp 10% số tiền phí thu được vào ngân sách nhà nước.</w:t>
      </w:r>
    </w:p>
    <w:p w:rsidR="00D22C67" w:rsidRPr="00AB5E9F" w:rsidRDefault="00D22C67" w:rsidP="00D22C67">
      <w:pPr>
        <w:spacing w:before="100" w:after="100"/>
        <w:ind w:firstLine="709"/>
        <w:jc w:val="both"/>
        <w:rPr>
          <w:iCs/>
          <w:spacing w:val="-4"/>
          <w:lang w:val="pt-BR"/>
        </w:rPr>
      </w:pPr>
      <w:r>
        <w:rPr>
          <w:bCs/>
          <w:spacing w:val="-4"/>
          <w:lang w:val="pt-BR"/>
        </w:rPr>
        <w:t>đ</w:t>
      </w:r>
      <w:r w:rsidRPr="00AB5E9F">
        <w:rPr>
          <w:bCs/>
          <w:spacing w:val="-4"/>
          <w:lang w:val="pt-BR"/>
        </w:rPr>
        <w:t xml:space="preserve">) Quản lý và sử dụng: Tổ chức thu phí được để lại 90% trên tổng số tiền phí thu được để </w:t>
      </w:r>
      <w:r>
        <w:rPr>
          <w:bCs/>
          <w:spacing w:val="-4"/>
          <w:lang w:val="pt-BR"/>
        </w:rPr>
        <w:t>c</w:t>
      </w:r>
      <w:r w:rsidRPr="00AB5E9F">
        <w:rPr>
          <w:bCs/>
          <w:spacing w:val="-4"/>
          <w:lang w:val="pt-BR"/>
        </w:rPr>
        <w:t xml:space="preserve">hi phí hoạt động cung cấp dịch vụ, thu phí theo quy định tại </w:t>
      </w:r>
      <w:r w:rsidRPr="00AB5E9F">
        <w:rPr>
          <w:iCs/>
          <w:spacing w:val="-4"/>
          <w:lang w:val="pt-BR"/>
        </w:rPr>
        <w:t>Luật Phí và lệ phí; Nghị định số 120/2016/NĐ-CP ngày 23/8/2016 của Chính phủ.</w:t>
      </w:r>
    </w:p>
    <w:p w:rsidR="00D22C67" w:rsidRPr="00B54DB3" w:rsidRDefault="00D22C67" w:rsidP="00D22C67">
      <w:pPr>
        <w:tabs>
          <w:tab w:val="left" w:pos="0"/>
        </w:tabs>
        <w:spacing w:before="100" w:after="100"/>
        <w:ind w:firstLine="426"/>
        <w:jc w:val="both"/>
        <w:rPr>
          <w:b/>
          <w:iCs/>
          <w:lang w:val="pt-BR"/>
        </w:rPr>
      </w:pPr>
      <w:r w:rsidRPr="00B54DB3">
        <w:rPr>
          <w:b/>
          <w:iCs/>
          <w:lang w:val="pt-BR"/>
        </w:rPr>
        <w:tab/>
        <w:t xml:space="preserve">3. </w:t>
      </w:r>
      <w:r w:rsidRPr="00B54DB3">
        <w:rPr>
          <w:b/>
          <w:lang w:val="pt-BR"/>
        </w:rPr>
        <w:t>Phí thẩm định đề án, báo cáo thăm dò đánh giá trữ lượng, khai thác, sử dụng nước dưới đất</w:t>
      </w:r>
    </w:p>
    <w:p w:rsidR="00D22C67" w:rsidRPr="00C042AC" w:rsidRDefault="00D22C67" w:rsidP="00D22C67">
      <w:pPr>
        <w:spacing w:before="100" w:after="100"/>
        <w:ind w:firstLine="720"/>
        <w:jc w:val="both"/>
        <w:rPr>
          <w:bCs/>
          <w:lang w:val="pt-BR"/>
        </w:rPr>
      </w:pPr>
      <w:r w:rsidRPr="00C042AC">
        <w:rPr>
          <w:bCs/>
          <w:lang w:val="pt-BR"/>
        </w:rPr>
        <w:t>a) Đối tượng nộp phí</w:t>
      </w:r>
      <w:r>
        <w:rPr>
          <w:bCs/>
          <w:lang w:val="pt-BR"/>
        </w:rPr>
        <w:t xml:space="preserve">: </w:t>
      </w:r>
      <w:r w:rsidRPr="00C042AC">
        <w:rPr>
          <w:bCs/>
          <w:lang w:val="pt-BR"/>
        </w:rPr>
        <w:t xml:space="preserve">Các tổ chức, cá nhân đề nghị </w:t>
      </w:r>
      <w:r w:rsidRPr="00C042AC">
        <w:rPr>
          <w:lang w:val="pt-BR"/>
        </w:rPr>
        <w:t>thẩm định đề án, báo cáo thăm dò đánh giá trữ lượng, khai thác, sử dụng nước dưới đất</w:t>
      </w:r>
      <w:r w:rsidRPr="00C042AC">
        <w:rPr>
          <w:bCs/>
          <w:lang w:val="pt-BR"/>
        </w:rPr>
        <w:t>.</w:t>
      </w:r>
    </w:p>
    <w:p w:rsidR="00D22C67" w:rsidRPr="00C042AC" w:rsidRDefault="00D22C67" w:rsidP="00D22C67">
      <w:pPr>
        <w:spacing w:before="100" w:after="100"/>
        <w:ind w:firstLine="709"/>
        <w:jc w:val="both"/>
        <w:rPr>
          <w:bCs/>
          <w:lang w:val="pt-BR"/>
        </w:rPr>
      </w:pPr>
      <w:r w:rsidRPr="00C042AC">
        <w:rPr>
          <w:bCs/>
          <w:lang w:val="pt-BR"/>
        </w:rPr>
        <w:t>b) Tổ chức thu phí</w:t>
      </w:r>
      <w:r>
        <w:rPr>
          <w:bCs/>
          <w:lang w:val="pt-BR"/>
        </w:rPr>
        <w:t xml:space="preserve">: </w:t>
      </w:r>
      <w:r w:rsidRPr="00C042AC">
        <w:rPr>
          <w:bCs/>
          <w:lang w:val="pt-BR"/>
        </w:rPr>
        <w:t>Sở Tài nguyên và Môi trường</w:t>
      </w:r>
      <w:r>
        <w:rPr>
          <w:bCs/>
          <w:lang w:val="pt-BR"/>
        </w:rPr>
        <w:t>.</w:t>
      </w:r>
    </w:p>
    <w:p w:rsidR="00D22C67" w:rsidRPr="00C042AC" w:rsidRDefault="00D22C67" w:rsidP="00D22C67">
      <w:pPr>
        <w:spacing w:before="100" w:after="100"/>
        <w:ind w:firstLine="709"/>
        <w:jc w:val="both"/>
        <w:rPr>
          <w:bCs/>
          <w:lang w:val="pt-BR"/>
        </w:rPr>
      </w:pPr>
      <w:r w:rsidRPr="00C042AC">
        <w:rPr>
          <w:bCs/>
          <w:lang w:val="pt-BR"/>
        </w:rPr>
        <w:t>c) Mức thu</w:t>
      </w:r>
      <w:r>
        <w:rPr>
          <w:bCs/>
          <w:lang w:val="pt-BR"/>
        </w:rPr>
        <w:t>:</w:t>
      </w:r>
      <w:r w:rsidRPr="00C042AC">
        <w:rPr>
          <w:bCs/>
          <w:lang w:val="pt-BR"/>
        </w:rPr>
        <w:t xml:space="preserve"> </w:t>
      </w:r>
    </w:p>
    <w:p w:rsidR="00D22C67" w:rsidRPr="00C042AC" w:rsidRDefault="00D22C67" w:rsidP="00D22C67">
      <w:pPr>
        <w:tabs>
          <w:tab w:val="left" w:pos="2280"/>
        </w:tabs>
        <w:spacing w:before="120" w:after="120"/>
        <w:jc w:val="right"/>
        <w:rPr>
          <w:i/>
          <w:lang w:val="pt-BR"/>
        </w:rPr>
      </w:pPr>
      <w:r w:rsidRPr="00C042AC">
        <w:rPr>
          <w:i/>
          <w:lang w:val="pt-BR"/>
        </w:rPr>
        <w:t>ĐVT: Đồng/đề án, báo cáo</w:t>
      </w:r>
    </w:p>
    <w:tbl>
      <w:tblPr>
        <w:tblW w:w="9088" w:type="dxa"/>
        <w:tblInd w:w="93" w:type="dxa"/>
        <w:tblLayout w:type="fixed"/>
        <w:tblLook w:val="04A0" w:firstRow="1" w:lastRow="0" w:firstColumn="1" w:lastColumn="0" w:noHBand="0" w:noVBand="1"/>
      </w:tblPr>
      <w:tblGrid>
        <w:gridCol w:w="724"/>
        <w:gridCol w:w="6804"/>
        <w:gridCol w:w="1560"/>
      </w:tblGrid>
      <w:tr w:rsidR="00D22C67" w:rsidRPr="0025047F" w:rsidTr="00D85272">
        <w:trPr>
          <w:trHeight w:val="58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b/>
                <w:bCs/>
                <w:sz w:val="26"/>
                <w:szCs w:val="26"/>
              </w:rPr>
            </w:pPr>
            <w:r w:rsidRPr="0025047F">
              <w:rPr>
                <w:b/>
                <w:bCs/>
                <w:sz w:val="26"/>
                <w:szCs w:val="26"/>
                <w:lang w:val="pt-BR"/>
              </w:rPr>
              <w:t>S</w:t>
            </w:r>
            <w:r w:rsidRPr="0025047F">
              <w:rPr>
                <w:b/>
                <w:bCs/>
                <w:sz w:val="26"/>
                <w:szCs w:val="26"/>
              </w:rPr>
              <w:t>TT</w:t>
            </w:r>
          </w:p>
        </w:tc>
        <w:tc>
          <w:tcPr>
            <w:tcW w:w="6804"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b/>
                <w:bCs/>
                <w:sz w:val="26"/>
                <w:szCs w:val="26"/>
              </w:rPr>
            </w:pPr>
            <w:r w:rsidRPr="0025047F">
              <w:rPr>
                <w:b/>
                <w:bCs/>
                <w:sz w:val="26"/>
                <w:szCs w:val="26"/>
              </w:rPr>
              <w:t>Nội dung</w:t>
            </w:r>
          </w:p>
        </w:tc>
        <w:tc>
          <w:tcPr>
            <w:tcW w:w="1560"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b/>
                <w:bCs/>
                <w:sz w:val="26"/>
                <w:szCs w:val="26"/>
              </w:rPr>
            </w:pPr>
            <w:r w:rsidRPr="0025047F">
              <w:rPr>
                <w:b/>
                <w:bCs/>
                <w:sz w:val="26"/>
                <w:szCs w:val="26"/>
              </w:rPr>
              <w:t xml:space="preserve">Mức thu </w:t>
            </w:r>
          </w:p>
        </w:tc>
      </w:tr>
      <w:tr w:rsidR="00D22C67" w:rsidRPr="0025047F" w:rsidTr="00D85272">
        <w:trPr>
          <w:trHeight w:val="704"/>
        </w:trPr>
        <w:tc>
          <w:tcPr>
            <w:tcW w:w="724" w:type="dxa"/>
            <w:tcBorders>
              <w:top w:val="nil"/>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sz w:val="26"/>
                <w:szCs w:val="26"/>
              </w:rPr>
            </w:pPr>
            <w:r w:rsidRPr="0025047F">
              <w:rPr>
                <w:sz w:val="26"/>
                <w:szCs w:val="26"/>
              </w:rPr>
              <w:t>1</w:t>
            </w:r>
          </w:p>
        </w:tc>
        <w:tc>
          <w:tcPr>
            <w:tcW w:w="6804" w:type="dxa"/>
            <w:tcBorders>
              <w:top w:val="nil"/>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both"/>
              <w:rPr>
                <w:sz w:val="26"/>
                <w:szCs w:val="26"/>
              </w:rPr>
            </w:pPr>
            <w:r w:rsidRPr="0025047F">
              <w:rPr>
                <w:sz w:val="26"/>
                <w:szCs w:val="26"/>
              </w:rPr>
              <w:t>Đối với đề án, báo cáo thiết kế giếng có lưu lượng nước dưới 200 m</w:t>
            </w:r>
            <w:r w:rsidRPr="0025047F">
              <w:rPr>
                <w:sz w:val="26"/>
                <w:szCs w:val="26"/>
                <w:vertAlign w:val="superscript"/>
              </w:rPr>
              <w:t>3</w:t>
            </w:r>
            <w:r w:rsidRPr="0025047F">
              <w:rPr>
                <w:sz w:val="26"/>
                <w:szCs w:val="26"/>
              </w:rPr>
              <w:t>/ngày đêm</w:t>
            </w:r>
          </w:p>
        </w:tc>
        <w:tc>
          <w:tcPr>
            <w:tcW w:w="1560" w:type="dxa"/>
            <w:tcBorders>
              <w:top w:val="nil"/>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right"/>
              <w:rPr>
                <w:sz w:val="26"/>
                <w:szCs w:val="26"/>
              </w:rPr>
            </w:pPr>
            <w:r w:rsidRPr="0025047F">
              <w:rPr>
                <w:sz w:val="26"/>
                <w:szCs w:val="26"/>
              </w:rPr>
              <w:t>400.000</w:t>
            </w:r>
          </w:p>
        </w:tc>
      </w:tr>
      <w:tr w:rsidR="00D22C67" w:rsidRPr="0025047F" w:rsidTr="00D85272">
        <w:trPr>
          <w:trHeight w:val="6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sz w:val="26"/>
                <w:szCs w:val="26"/>
              </w:rPr>
            </w:pPr>
            <w:r w:rsidRPr="0025047F">
              <w:rPr>
                <w:sz w:val="26"/>
                <w:szCs w:val="26"/>
              </w:rPr>
              <w:t>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both"/>
              <w:rPr>
                <w:sz w:val="26"/>
                <w:szCs w:val="26"/>
              </w:rPr>
            </w:pPr>
            <w:r w:rsidRPr="0025047F">
              <w:rPr>
                <w:sz w:val="26"/>
                <w:szCs w:val="26"/>
              </w:rPr>
              <w:t xml:space="preserve">Đối với đề án, báo cáo thăm dò, khai thác có lưu lượng nước </w:t>
            </w:r>
            <w:r w:rsidRPr="0025047F">
              <w:rPr>
                <w:sz w:val="26"/>
                <w:szCs w:val="26"/>
              </w:rPr>
              <w:lastRenderedPageBreak/>
              <w:t>từ 200m</w:t>
            </w:r>
            <w:r w:rsidRPr="0025047F">
              <w:rPr>
                <w:sz w:val="26"/>
                <w:szCs w:val="26"/>
                <w:vertAlign w:val="superscript"/>
              </w:rPr>
              <w:t>3</w:t>
            </w:r>
            <w:r w:rsidRPr="0025047F">
              <w:rPr>
                <w:sz w:val="26"/>
                <w:szCs w:val="26"/>
              </w:rPr>
              <w:t xml:space="preserve"> đến dưới 500m</w:t>
            </w:r>
            <w:r w:rsidRPr="0025047F">
              <w:rPr>
                <w:sz w:val="26"/>
                <w:szCs w:val="26"/>
                <w:vertAlign w:val="superscript"/>
              </w:rPr>
              <w:t>3</w:t>
            </w:r>
            <w:r w:rsidRPr="0025047F">
              <w:rPr>
                <w:sz w:val="26"/>
                <w:szCs w:val="26"/>
              </w:rPr>
              <w:t>/ngày đêm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right"/>
              <w:rPr>
                <w:sz w:val="26"/>
                <w:szCs w:val="26"/>
              </w:rPr>
            </w:pPr>
            <w:r w:rsidRPr="0025047F">
              <w:rPr>
                <w:sz w:val="26"/>
                <w:szCs w:val="26"/>
              </w:rPr>
              <w:lastRenderedPageBreak/>
              <w:t>1.100.000</w:t>
            </w:r>
          </w:p>
        </w:tc>
      </w:tr>
      <w:tr w:rsidR="00D22C67" w:rsidRPr="0025047F" w:rsidTr="00D85272">
        <w:trPr>
          <w:trHeight w:val="42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sz w:val="26"/>
                <w:szCs w:val="26"/>
              </w:rPr>
            </w:pPr>
            <w:r w:rsidRPr="0025047F">
              <w:rPr>
                <w:sz w:val="26"/>
                <w:szCs w:val="26"/>
              </w:rPr>
              <w:lastRenderedPageBreak/>
              <w:t>3</w:t>
            </w:r>
          </w:p>
        </w:tc>
        <w:tc>
          <w:tcPr>
            <w:tcW w:w="6804"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both"/>
              <w:rPr>
                <w:sz w:val="26"/>
                <w:szCs w:val="26"/>
              </w:rPr>
            </w:pPr>
            <w:r w:rsidRPr="0025047F">
              <w:rPr>
                <w:sz w:val="26"/>
                <w:szCs w:val="26"/>
              </w:rPr>
              <w:t>Đối với đế án, báo cáo thăm dò, khai thác có lưu lượng từ 500m</w:t>
            </w:r>
            <w:r w:rsidRPr="0025047F">
              <w:rPr>
                <w:sz w:val="26"/>
                <w:szCs w:val="26"/>
                <w:vertAlign w:val="superscript"/>
              </w:rPr>
              <w:t>3</w:t>
            </w:r>
            <w:r w:rsidRPr="0025047F">
              <w:rPr>
                <w:sz w:val="26"/>
                <w:szCs w:val="26"/>
              </w:rPr>
              <w:t xml:space="preserve"> đến dưới 1.000m</w:t>
            </w:r>
            <w:r w:rsidRPr="0025047F">
              <w:rPr>
                <w:sz w:val="26"/>
                <w:szCs w:val="26"/>
                <w:vertAlign w:val="superscript"/>
              </w:rPr>
              <w:t>3</w:t>
            </w:r>
            <w:r w:rsidRPr="0025047F">
              <w:rPr>
                <w:sz w:val="26"/>
                <w:szCs w:val="26"/>
              </w:rPr>
              <w:t>/ngày đêm</w:t>
            </w:r>
          </w:p>
        </w:tc>
        <w:tc>
          <w:tcPr>
            <w:tcW w:w="1560"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right"/>
              <w:rPr>
                <w:sz w:val="26"/>
                <w:szCs w:val="26"/>
              </w:rPr>
            </w:pPr>
            <w:r w:rsidRPr="0025047F">
              <w:rPr>
                <w:sz w:val="26"/>
                <w:szCs w:val="26"/>
              </w:rPr>
              <w:t>2.600.000</w:t>
            </w:r>
          </w:p>
        </w:tc>
      </w:tr>
      <w:tr w:rsidR="00D22C67" w:rsidRPr="0025047F" w:rsidTr="00D85272">
        <w:trPr>
          <w:trHeight w:val="55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sz w:val="26"/>
                <w:szCs w:val="26"/>
              </w:rPr>
            </w:pPr>
            <w:r w:rsidRPr="0025047F">
              <w:rPr>
                <w:sz w:val="26"/>
                <w:szCs w:val="26"/>
              </w:rPr>
              <w:t>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both"/>
              <w:rPr>
                <w:sz w:val="26"/>
                <w:szCs w:val="26"/>
              </w:rPr>
            </w:pPr>
            <w:r w:rsidRPr="0025047F">
              <w:rPr>
                <w:sz w:val="26"/>
                <w:szCs w:val="26"/>
              </w:rPr>
              <w:t>Đối với đề án, báo cáo thăm dò,  khai thác có lưu lượng từ 1.000m</w:t>
            </w:r>
            <w:r w:rsidRPr="0025047F">
              <w:rPr>
                <w:sz w:val="26"/>
                <w:szCs w:val="26"/>
                <w:vertAlign w:val="superscript"/>
              </w:rPr>
              <w:t>3</w:t>
            </w:r>
            <w:r w:rsidRPr="0025047F">
              <w:rPr>
                <w:sz w:val="26"/>
                <w:szCs w:val="26"/>
              </w:rPr>
              <w:t xml:space="preserve"> đến dưới 3.000m</w:t>
            </w:r>
            <w:r w:rsidRPr="0025047F">
              <w:rPr>
                <w:sz w:val="26"/>
                <w:szCs w:val="26"/>
                <w:vertAlign w:val="superscript"/>
              </w:rPr>
              <w:t>3</w:t>
            </w:r>
            <w:r w:rsidRPr="0025047F">
              <w:rPr>
                <w:sz w:val="26"/>
                <w:szCs w:val="26"/>
              </w:rPr>
              <w:t>/ngày đêm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right"/>
              <w:rPr>
                <w:sz w:val="26"/>
                <w:szCs w:val="26"/>
              </w:rPr>
            </w:pPr>
            <w:r w:rsidRPr="0025047F">
              <w:rPr>
                <w:sz w:val="26"/>
                <w:szCs w:val="26"/>
              </w:rPr>
              <w:t>5.000.000</w:t>
            </w:r>
          </w:p>
        </w:tc>
      </w:tr>
    </w:tbl>
    <w:p w:rsidR="00D22C67" w:rsidRPr="00C042AC" w:rsidRDefault="00D22C67" w:rsidP="00D22C67">
      <w:pPr>
        <w:spacing w:before="80" w:after="80"/>
        <w:ind w:firstLine="720"/>
        <w:jc w:val="both"/>
        <w:rPr>
          <w:bCs/>
        </w:rPr>
      </w:pPr>
      <w:r w:rsidRPr="00C042AC">
        <w:rPr>
          <w:bCs/>
        </w:rPr>
        <w:t>Trường hợp thẩm định gia hạn, điều chỉnh giấy phép áp dụng mức thu bằng 50% mức thu theo quy định nêu trên.</w:t>
      </w:r>
    </w:p>
    <w:p w:rsidR="00D22C67" w:rsidRPr="00C042AC" w:rsidRDefault="00D22C67" w:rsidP="00D22C67">
      <w:pPr>
        <w:spacing w:before="80" w:after="80"/>
        <w:ind w:firstLine="720"/>
        <w:jc w:val="both"/>
        <w:rPr>
          <w:bCs/>
        </w:rPr>
      </w:pPr>
      <w:r w:rsidRPr="00C042AC">
        <w:rPr>
          <w:bCs/>
        </w:rPr>
        <w:t>Trường hợp thẩm định cấp lại áp dụng mức thu bằng 30% mức thu theo quy định nêu trên.</w:t>
      </w:r>
    </w:p>
    <w:p w:rsidR="00D22C67" w:rsidRPr="00C042AC" w:rsidRDefault="00D22C67" w:rsidP="00D22C67">
      <w:pPr>
        <w:spacing w:before="80" w:after="80"/>
        <w:ind w:firstLine="709"/>
        <w:jc w:val="both"/>
        <w:rPr>
          <w:bCs/>
        </w:rPr>
      </w:pPr>
      <w:r w:rsidRPr="00C042AC">
        <w:rPr>
          <w:bCs/>
        </w:rPr>
        <w:t>d) Kê khai, nộp phí</w:t>
      </w:r>
      <w:r>
        <w:rPr>
          <w:bCs/>
        </w:rPr>
        <w:t xml:space="preserve">: </w:t>
      </w:r>
      <w:r w:rsidRPr="00C042AC">
        <w:rPr>
          <w:bCs/>
        </w:rPr>
        <w:t>Tổ chức thu phí thực hiện kê khai phí theo quy định hiện hành; nộp 10% số tiền phí thu được vào ngân sách nhà nước.</w:t>
      </w:r>
    </w:p>
    <w:p w:rsidR="00D22C67" w:rsidRPr="0025047F" w:rsidRDefault="00D22C67" w:rsidP="00D22C67">
      <w:pPr>
        <w:spacing w:before="80" w:after="80"/>
        <w:ind w:firstLine="709"/>
        <w:jc w:val="both"/>
        <w:rPr>
          <w:iCs/>
          <w:spacing w:val="-4"/>
          <w:lang w:val="pt-BR"/>
        </w:rPr>
      </w:pPr>
      <w:r>
        <w:rPr>
          <w:bCs/>
          <w:spacing w:val="-4"/>
          <w:lang w:val="pt-BR"/>
        </w:rPr>
        <w:t>đ</w:t>
      </w:r>
      <w:r w:rsidRPr="0025047F">
        <w:rPr>
          <w:bCs/>
          <w:spacing w:val="-4"/>
          <w:lang w:val="pt-BR"/>
        </w:rPr>
        <w:t xml:space="preserve">) Quản lý và sử dụng: Tổ chức thu phí được để lại 90% </w:t>
      </w:r>
      <w:r>
        <w:rPr>
          <w:bCs/>
          <w:spacing w:val="-4"/>
          <w:lang w:val="pt-BR"/>
        </w:rPr>
        <w:t>trên tổng số tiền phí thu được để</w:t>
      </w:r>
      <w:r w:rsidRPr="0025047F">
        <w:rPr>
          <w:bCs/>
          <w:spacing w:val="-4"/>
          <w:lang w:val="pt-BR"/>
        </w:rPr>
        <w:t xml:space="preserve"> chi phí hoạt động cung cấp dịch vụ, thu phí theo quy định tại </w:t>
      </w:r>
      <w:r w:rsidRPr="0025047F">
        <w:rPr>
          <w:iCs/>
          <w:spacing w:val="-4"/>
          <w:lang w:val="pt-BR"/>
        </w:rPr>
        <w:t>Luật Phí và lệ phí; Nghị định số 120/2016/NĐ-CP ngày 23/8/2016 của Chính phủ.</w:t>
      </w:r>
    </w:p>
    <w:p w:rsidR="00D22C67" w:rsidRPr="00B54DB3" w:rsidRDefault="00D22C67" w:rsidP="00D22C67">
      <w:pPr>
        <w:spacing w:before="80" w:after="80"/>
        <w:ind w:firstLine="709"/>
        <w:jc w:val="both"/>
        <w:rPr>
          <w:b/>
          <w:bCs/>
          <w:lang w:val="pt-BR"/>
        </w:rPr>
      </w:pPr>
      <w:r w:rsidRPr="00B54DB3">
        <w:rPr>
          <w:b/>
          <w:iCs/>
          <w:lang w:val="pt-BR"/>
        </w:rPr>
        <w:t>4.</w:t>
      </w:r>
      <w:r w:rsidRPr="00B54DB3">
        <w:rPr>
          <w:b/>
          <w:lang w:val="pt-BR"/>
        </w:rPr>
        <w:t xml:space="preserve"> Phí thẩm định hồ sơ, điều kiện hành nghề khoan nước dưới đất</w:t>
      </w:r>
      <w:r w:rsidRPr="00B54DB3">
        <w:rPr>
          <w:b/>
          <w:bCs/>
          <w:lang w:val="pt-BR"/>
        </w:rPr>
        <w:t xml:space="preserve"> </w:t>
      </w:r>
    </w:p>
    <w:p w:rsidR="00D22C67" w:rsidRPr="00C042AC" w:rsidRDefault="00D22C67" w:rsidP="00D22C67">
      <w:pPr>
        <w:spacing w:before="80" w:after="80"/>
        <w:ind w:firstLine="709"/>
        <w:jc w:val="both"/>
        <w:rPr>
          <w:bCs/>
          <w:lang w:val="pt-BR"/>
        </w:rPr>
      </w:pPr>
      <w:r w:rsidRPr="00C67829">
        <w:rPr>
          <w:bCs/>
          <w:lang w:val="pt-BR"/>
        </w:rPr>
        <w:t xml:space="preserve">a) Đối tượng nộp phí: Các tổ chức, cá nhân đề nghị </w:t>
      </w:r>
      <w:r w:rsidRPr="00C67829">
        <w:rPr>
          <w:lang w:val="pt-BR"/>
        </w:rPr>
        <w:t>thẩm định hồ sơ, điều</w:t>
      </w:r>
      <w:r w:rsidRPr="00C042AC">
        <w:rPr>
          <w:lang w:val="pt-BR"/>
        </w:rPr>
        <w:t xml:space="preserve"> kiện hành nghề khoan nước dưới đất</w:t>
      </w:r>
      <w:r w:rsidRPr="00C042AC">
        <w:rPr>
          <w:bCs/>
          <w:lang w:val="pt-BR"/>
        </w:rPr>
        <w:t>.</w:t>
      </w:r>
    </w:p>
    <w:p w:rsidR="00D22C67" w:rsidRPr="00C042AC" w:rsidRDefault="00D22C67" w:rsidP="00D22C67">
      <w:pPr>
        <w:spacing w:before="80" w:after="80"/>
        <w:ind w:firstLine="709"/>
        <w:jc w:val="both"/>
        <w:rPr>
          <w:bCs/>
          <w:lang w:val="pt-BR"/>
        </w:rPr>
      </w:pPr>
      <w:r w:rsidRPr="00C042AC">
        <w:rPr>
          <w:bCs/>
          <w:lang w:val="pt-BR"/>
        </w:rPr>
        <w:t>b) Tổ chức thu phí</w:t>
      </w:r>
      <w:r>
        <w:rPr>
          <w:bCs/>
          <w:lang w:val="pt-BR"/>
        </w:rPr>
        <w:t xml:space="preserve">: </w:t>
      </w:r>
      <w:r w:rsidRPr="00C042AC">
        <w:rPr>
          <w:bCs/>
          <w:lang w:val="pt-BR"/>
        </w:rPr>
        <w:t>Sở Tài nguyên và Môi trường</w:t>
      </w:r>
      <w:r>
        <w:rPr>
          <w:bCs/>
          <w:lang w:val="pt-BR"/>
        </w:rPr>
        <w:t>.</w:t>
      </w:r>
    </w:p>
    <w:p w:rsidR="00D22C67" w:rsidRPr="00C042AC" w:rsidRDefault="00D22C67" w:rsidP="00D22C67">
      <w:pPr>
        <w:spacing w:before="80" w:after="80"/>
        <w:ind w:firstLine="709"/>
        <w:jc w:val="both"/>
        <w:rPr>
          <w:b/>
          <w:bCs/>
          <w:lang w:val="pt-BR"/>
        </w:rPr>
      </w:pPr>
      <w:r w:rsidRPr="00C042AC">
        <w:rPr>
          <w:bCs/>
          <w:lang w:val="pt-BR"/>
        </w:rPr>
        <w:t xml:space="preserve">c) Mức thu: </w:t>
      </w:r>
      <w:r w:rsidRPr="00C042AC">
        <w:rPr>
          <w:lang w:val="pt-BR"/>
        </w:rPr>
        <w:t>700.000 đồng/hồ sơ.</w:t>
      </w:r>
    </w:p>
    <w:p w:rsidR="00D22C67" w:rsidRPr="00C042AC" w:rsidRDefault="00D22C67" w:rsidP="00D22C67">
      <w:pPr>
        <w:spacing w:before="80" w:after="80"/>
        <w:ind w:firstLine="720"/>
        <w:jc w:val="both"/>
        <w:rPr>
          <w:bCs/>
          <w:lang w:val="pt-BR"/>
        </w:rPr>
      </w:pPr>
      <w:r w:rsidRPr="00C042AC">
        <w:rPr>
          <w:bCs/>
          <w:lang w:val="pt-BR"/>
        </w:rPr>
        <w:t xml:space="preserve">Trường hợp thẩm định gia hạn, bổ sung áp dụng mức thu bằng 50% mức thu theo quy định. </w:t>
      </w:r>
    </w:p>
    <w:p w:rsidR="00D22C67" w:rsidRPr="00C042AC" w:rsidRDefault="00D22C67" w:rsidP="00D22C67">
      <w:pPr>
        <w:spacing w:before="80" w:after="80"/>
        <w:ind w:firstLine="709"/>
        <w:jc w:val="both"/>
        <w:rPr>
          <w:bCs/>
          <w:lang w:val="pt-BR"/>
        </w:rPr>
      </w:pPr>
      <w:r w:rsidRPr="00C042AC">
        <w:rPr>
          <w:bCs/>
          <w:lang w:val="pt-BR"/>
        </w:rPr>
        <w:t>d) Kê khai, nộp phí</w:t>
      </w:r>
      <w:r>
        <w:rPr>
          <w:bCs/>
          <w:lang w:val="pt-BR"/>
        </w:rPr>
        <w:t xml:space="preserve">: </w:t>
      </w:r>
      <w:r w:rsidRPr="00C042AC">
        <w:rPr>
          <w:bCs/>
          <w:lang w:val="pt-BR"/>
        </w:rPr>
        <w:t>Tổ chức thu phí thực hiện kê khai phí theo quy định hiện hành; nộp 10% số tiền phí thu được vào ngân sách nhà nước.</w:t>
      </w:r>
    </w:p>
    <w:p w:rsidR="00D22C67" w:rsidRPr="0025047F" w:rsidRDefault="00D22C67" w:rsidP="00D22C67">
      <w:pPr>
        <w:spacing w:before="80" w:after="80"/>
        <w:ind w:firstLine="709"/>
        <w:jc w:val="both"/>
        <w:rPr>
          <w:iCs/>
          <w:spacing w:val="-4"/>
          <w:lang w:val="pt-BR"/>
        </w:rPr>
      </w:pPr>
      <w:r>
        <w:rPr>
          <w:bCs/>
          <w:spacing w:val="-4"/>
          <w:lang w:val="pt-BR"/>
        </w:rPr>
        <w:t>đ</w:t>
      </w:r>
      <w:r w:rsidRPr="0025047F">
        <w:rPr>
          <w:bCs/>
          <w:spacing w:val="-4"/>
          <w:lang w:val="pt-BR"/>
        </w:rPr>
        <w:t xml:space="preserve">) Quản lý và sử dụng: Tổ chức thu phí được để lại 90% trên tổng số tiền phí thu được để trang trải chi phí hoạt động cung cấp dịch vụ, thu phí theo quy định tại </w:t>
      </w:r>
      <w:r w:rsidRPr="0025047F">
        <w:rPr>
          <w:iCs/>
          <w:spacing w:val="-4"/>
          <w:lang w:val="pt-BR"/>
        </w:rPr>
        <w:t>Luật Phí và lệ phí; Nghị định số 120/2016/NĐ-CP ngày 23/8/2016 của Chính phủ.</w:t>
      </w:r>
    </w:p>
    <w:p w:rsidR="00D22C67" w:rsidRPr="00B54DB3" w:rsidRDefault="00D22C67" w:rsidP="00D22C67">
      <w:pPr>
        <w:spacing w:before="80" w:after="80"/>
        <w:ind w:firstLine="709"/>
        <w:jc w:val="both"/>
        <w:rPr>
          <w:b/>
          <w:bCs/>
          <w:lang w:val="pt-BR"/>
        </w:rPr>
      </w:pPr>
      <w:r w:rsidRPr="00B54DB3">
        <w:rPr>
          <w:b/>
          <w:iCs/>
          <w:lang w:val="pt-BR"/>
        </w:rPr>
        <w:t xml:space="preserve">5. </w:t>
      </w:r>
      <w:r w:rsidRPr="00B54DB3">
        <w:rPr>
          <w:b/>
          <w:lang w:val="pt-BR"/>
        </w:rPr>
        <w:t>Phí thẩm định đề án khai thác, sử dụng nước mặt</w:t>
      </w:r>
      <w:r w:rsidRPr="00B54DB3">
        <w:rPr>
          <w:b/>
          <w:bCs/>
          <w:lang w:val="pt-BR"/>
        </w:rPr>
        <w:t xml:space="preserve"> </w:t>
      </w:r>
    </w:p>
    <w:p w:rsidR="00D22C67" w:rsidRPr="00C042AC" w:rsidRDefault="00D22C67" w:rsidP="00D22C67">
      <w:pPr>
        <w:spacing w:before="80" w:after="80"/>
        <w:ind w:firstLine="709"/>
        <w:jc w:val="both"/>
        <w:rPr>
          <w:bCs/>
          <w:lang w:val="pt-BR"/>
        </w:rPr>
      </w:pPr>
      <w:r w:rsidRPr="00C042AC">
        <w:rPr>
          <w:bCs/>
          <w:lang w:val="pt-BR"/>
        </w:rPr>
        <w:t>a) Đối tượng nộp phí</w:t>
      </w:r>
      <w:r>
        <w:rPr>
          <w:bCs/>
          <w:lang w:val="pt-BR"/>
        </w:rPr>
        <w:t xml:space="preserve">: </w:t>
      </w:r>
      <w:r w:rsidRPr="00C042AC">
        <w:rPr>
          <w:bCs/>
          <w:lang w:val="pt-BR"/>
        </w:rPr>
        <w:t xml:space="preserve">Các tổ chức, cá nhân đề nghị </w:t>
      </w:r>
      <w:r w:rsidRPr="00C042AC">
        <w:rPr>
          <w:lang w:val="pt-BR"/>
        </w:rPr>
        <w:t>thẩm định đề án khai thác, sử dụng nước mặt</w:t>
      </w:r>
      <w:r w:rsidRPr="00C042AC">
        <w:rPr>
          <w:bCs/>
          <w:lang w:val="pt-BR"/>
        </w:rPr>
        <w:t>.</w:t>
      </w:r>
    </w:p>
    <w:p w:rsidR="00D22C67" w:rsidRPr="00C042AC" w:rsidRDefault="00D22C67" w:rsidP="00D22C67">
      <w:pPr>
        <w:spacing w:before="80" w:after="80"/>
        <w:ind w:firstLine="709"/>
        <w:jc w:val="both"/>
        <w:rPr>
          <w:bCs/>
          <w:lang w:val="pt-BR"/>
        </w:rPr>
      </w:pPr>
      <w:r w:rsidRPr="00C042AC">
        <w:rPr>
          <w:bCs/>
          <w:lang w:val="pt-BR"/>
        </w:rPr>
        <w:t>b) Tổ chức thu phí</w:t>
      </w:r>
      <w:r>
        <w:rPr>
          <w:bCs/>
          <w:lang w:val="pt-BR"/>
        </w:rPr>
        <w:t xml:space="preserve">: </w:t>
      </w:r>
      <w:r w:rsidRPr="00C042AC">
        <w:rPr>
          <w:bCs/>
          <w:lang w:val="pt-BR"/>
        </w:rPr>
        <w:t>Sở Tài nguyên và Môi trường</w:t>
      </w:r>
      <w:r>
        <w:rPr>
          <w:bCs/>
          <w:lang w:val="pt-BR"/>
        </w:rPr>
        <w:t>.</w:t>
      </w:r>
    </w:p>
    <w:p w:rsidR="00D22C67" w:rsidRPr="00C042AC" w:rsidRDefault="00D22C67" w:rsidP="00D22C67">
      <w:pPr>
        <w:spacing w:before="80" w:after="80"/>
        <w:ind w:firstLine="709"/>
        <w:jc w:val="both"/>
        <w:rPr>
          <w:bCs/>
          <w:lang w:val="pt-BR"/>
        </w:rPr>
      </w:pPr>
      <w:r w:rsidRPr="00C042AC">
        <w:rPr>
          <w:bCs/>
          <w:lang w:val="pt-BR"/>
        </w:rPr>
        <w:t>c) Mức thu</w:t>
      </w:r>
      <w:r>
        <w:rPr>
          <w:bCs/>
          <w:lang w:val="pt-BR"/>
        </w:rPr>
        <w:t>:</w:t>
      </w:r>
      <w:r w:rsidRPr="00C042AC">
        <w:rPr>
          <w:bCs/>
          <w:lang w:val="pt-BR"/>
        </w:rPr>
        <w:t xml:space="preserve"> </w:t>
      </w:r>
    </w:p>
    <w:p w:rsidR="00D22C67" w:rsidRPr="00C042AC" w:rsidRDefault="00D22C67" w:rsidP="00D22C67">
      <w:pPr>
        <w:tabs>
          <w:tab w:val="left" w:pos="2280"/>
        </w:tabs>
        <w:spacing w:before="120" w:after="120"/>
        <w:jc w:val="right"/>
        <w:rPr>
          <w:i/>
          <w:lang w:val="pt-BR"/>
        </w:rPr>
      </w:pPr>
      <w:r w:rsidRPr="00C042AC">
        <w:rPr>
          <w:i/>
          <w:lang w:val="pt-BR"/>
        </w:rPr>
        <w:t>ĐVT: Đồng/ đề án, báo cáo</w:t>
      </w:r>
    </w:p>
    <w:tbl>
      <w:tblPr>
        <w:tblW w:w="9088" w:type="dxa"/>
        <w:tblInd w:w="93" w:type="dxa"/>
        <w:tblLayout w:type="fixed"/>
        <w:tblLook w:val="04A0" w:firstRow="1" w:lastRow="0" w:firstColumn="1" w:lastColumn="0" w:noHBand="0" w:noVBand="1"/>
      </w:tblPr>
      <w:tblGrid>
        <w:gridCol w:w="582"/>
        <w:gridCol w:w="7230"/>
        <w:gridCol w:w="1276"/>
      </w:tblGrid>
      <w:tr w:rsidR="00D22C67" w:rsidRPr="0025047F" w:rsidTr="00D85272">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ind w:left="-93" w:right="-108"/>
              <w:jc w:val="center"/>
              <w:rPr>
                <w:b/>
                <w:bCs/>
                <w:sz w:val="26"/>
                <w:szCs w:val="26"/>
              </w:rPr>
            </w:pPr>
            <w:r>
              <w:rPr>
                <w:b/>
                <w:bCs/>
                <w:sz w:val="26"/>
                <w:szCs w:val="26"/>
              </w:rPr>
              <w:t>S</w:t>
            </w:r>
            <w:r w:rsidRPr="0025047F">
              <w:rPr>
                <w:b/>
                <w:bCs/>
                <w:sz w:val="26"/>
                <w:szCs w:val="26"/>
              </w:rPr>
              <w:t>TT</w:t>
            </w:r>
          </w:p>
        </w:tc>
        <w:tc>
          <w:tcPr>
            <w:tcW w:w="7230"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b/>
                <w:bCs/>
                <w:sz w:val="26"/>
                <w:szCs w:val="26"/>
              </w:rPr>
            </w:pPr>
            <w:r w:rsidRPr="0025047F">
              <w:rPr>
                <w:b/>
                <w:bCs/>
                <w:sz w:val="26"/>
                <w:szCs w:val="26"/>
              </w:rPr>
              <w:t>Nội dung</w:t>
            </w:r>
          </w:p>
        </w:tc>
        <w:tc>
          <w:tcPr>
            <w:tcW w:w="1276"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b/>
                <w:bCs/>
                <w:sz w:val="26"/>
                <w:szCs w:val="26"/>
              </w:rPr>
            </w:pPr>
            <w:r w:rsidRPr="0025047F">
              <w:rPr>
                <w:b/>
                <w:bCs/>
                <w:sz w:val="26"/>
                <w:szCs w:val="26"/>
              </w:rPr>
              <w:t xml:space="preserve">Mức thu </w:t>
            </w:r>
          </w:p>
        </w:tc>
      </w:tr>
      <w:tr w:rsidR="00D22C67" w:rsidRPr="0025047F" w:rsidTr="00D85272">
        <w:trPr>
          <w:trHeight w:val="3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sz w:val="26"/>
                <w:szCs w:val="26"/>
              </w:rPr>
            </w:pPr>
            <w:r w:rsidRPr="0025047F">
              <w:rPr>
                <w:sz w:val="26"/>
                <w:szCs w:val="26"/>
              </w:rPr>
              <w:t>1</w:t>
            </w:r>
          </w:p>
        </w:tc>
        <w:tc>
          <w:tcPr>
            <w:tcW w:w="7230"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both"/>
              <w:rPr>
                <w:sz w:val="26"/>
                <w:szCs w:val="26"/>
              </w:rPr>
            </w:pPr>
            <w:r w:rsidRPr="0025047F">
              <w:rPr>
                <w:sz w:val="26"/>
                <w:szCs w:val="26"/>
              </w:rPr>
              <w:t>Đối với đề án, báo cáo khai thác, sử dụng nước mặt cho các mục đích khác với lưu lượng dưới 500m</w:t>
            </w:r>
            <w:r w:rsidRPr="0025047F">
              <w:rPr>
                <w:sz w:val="26"/>
                <w:szCs w:val="26"/>
                <w:vertAlign w:val="superscript"/>
              </w:rPr>
              <w:t>3</w:t>
            </w:r>
            <w:r w:rsidRPr="0025047F">
              <w:rPr>
                <w:sz w:val="26"/>
                <w:szCs w:val="26"/>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right"/>
              <w:rPr>
                <w:sz w:val="26"/>
                <w:szCs w:val="26"/>
              </w:rPr>
            </w:pPr>
            <w:r w:rsidRPr="0025047F">
              <w:rPr>
                <w:sz w:val="26"/>
                <w:szCs w:val="26"/>
              </w:rPr>
              <w:t>600.000</w:t>
            </w:r>
          </w:p>
        </w:tc>
      </w:tr>
      <w:tr w:rsidR="00D22C67" w:rsidRPr="0025047F" w:rsidTr="00D85272">
        <w:trPr>
          <w:trHeight w:val="119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sz w:val="26"/>
                <w:szCs w:val="26"/>
              </w:rPr>
            </w:pPr>
            <w:r w:rsidRPr="0025047F">
              <w:rPr>
                <w:sz w:val="26"/>
                <w:szCs w:val="26"/>
              </w:rPr>
              <w:lastRenderedPageBreak/>
              <w:t>2</w:t>
            </w:r>
          </w:p>
        </w:tc>
        <w:tc>
          <w:tcPr>
            <w:tcW w:w="7230"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both"/>
              <w:rPr>
                <w:sz w:val="26"/>
                <w:szCs w:val="26"/>
              </w:rPr>
            </w:pPr>
            <w:r w:rsidRPr="0025047F">
              <w:rPr>
                <w:sz w:val="26"/>
                <w:szCs w:val="26"/>
              </w:rPr>
              <w:t>Đối với đề án, báo cáo khai thác, sử dụng nước mặt cho sản xuất nông nghiệp với lưu lượng từ 0,1m</w:t>
            </w:r>
            <w:r w:rsidRPr="0025047F">
              <w:rPr>
                <w:sz w:val="26"/>
                <w:szCs w:val="26"/>
                <w:vertAlign w:val="superscript"/>
              </w:rPr>
              <w:t>3</w:t>
            </w:r>
            <w:r w:rsidRPr="0025047F">
              <w:rPr>
                <w:sz w:val="26"/>
                <w:szCs w:val="26"/>
              </w:rPr>
              <w:t xml:space="preserve"> đến dưới 0,5m</w:t>
            </w:r>
            <w:r w:rsidRPr="0025047F">
              <w:rPr>
                <w:sz w:val="26"/>
                <w:szCs w:val="26"/>
                <w:vertAlign w:val="superscript"/>
              </w:rPr>
              <w:t>3</w:t>
            </w:r>
            <w:r>
              <w:rPr>
                <w:sz w:val="26"/>
                <w:szCs w:val="26"/>
              </w:rPr>
              <w:t>/giây</w:t>
            </w:r>
            <w:r w:rsidRPr="0025047F">
              <w:rPr>
                <w:sz w:val="26"/>
                <w:szCs w:val="26"/>
              </w:rPr>
              <w:t xml:space="preserve"> hoặc để phát điện c</w:t>
            </w:r>
            <w:r>
              <w:rPr>
                <w:sz w:val="26"/>
                <w:szCs w:val="26"/>
              </w:rPr>
              <w:t>ông suất từ 50kw đến dưới 200kw</w:t>
            </w:r>
            <w:r w:rsidRPr="0025047F">
              <w:rPr>
                <w:sz w:val="26"/>
                <w:szCs w:val="26"/>
              </w:rPr>
              <w:t xml:space="preserve"> hoặc cho mục đích khác với lưu lượng từ 500m</w:t>
            </w:r>
            <w:r w:rsidRPr="0025047F">
              <w:rPr>
                <w:sz w:val="26"/>
                <w:szCs w:val="26"/>
                <w:vertAlign w:val="superscript"/>
              </w:rPr>
              <w:t>3</w:t>
            </w:r>
            <w:r w:rsidRPr="0025047F">
              <w:rPr>
                <w:sz w:val="26"/>
                <w:szCs w:val="26"/>
              </w:rPr>
              <w:t xml:space="preserve"> đến dưới 3.000m</w:t>
            </w:r>
            <w:r w:rsidRPr="0025047F">
              <w:rPr>
                <w:sz w:val="26"/>
                <w:szCs w:val="26"/>
                <w:vertAlign w:val="superscript"/>
              </w:rPr>
              <w:t>3</w:t>
            </w:r>
            <w:r w:rsidRPr="0025047F">
              <w:rPr>
                <w:sz w:val="26"/>
                <w:szCs w:val="26"/>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right"/>
              <w:rPr>
                <w:sz w:val="26"/>
                <w:szCs w:val="26"/>
              </w:rPr>
            </w:pPr>
            <w:r w:rsidRPr="0025047F">
              <w:rPr>
                <w:sz w:val="26"/>
                <w:szCs w:val="26"/>
              </w:rPr>
              <w:t>1.800.000</w:t>
            </w:r>
          </w:p>
        </w:tc>
      </w:tr>
      <w:tr w:rsidR="00D22C67" w:rsidRPr="0025047F" w:rsidTr="00D85272">
        <w:trPr>
          <w:trHeight w:val="13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sz w:val="26"/>
                <w:szCs w:val="26"/>
              </w:rPr>
            </w:pPr>
            <w:r w:rsidRPr="0025047F">
              <w:rPr>
                <w:sz w:val="26"/>
                <w:szCs w:val="26"/>
              </w:rPr>
              <w:t>3</w:t>
            </w:r>
          </w:p>
        </w:tc>
        <w:tc>
          <w:tcPr>
            <w:tcW w:w="7230"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both"/>
              <w:rPr>
                <w:sz w:val="26"/>
                <w:szCs w:val="26"/>
              </w:rPr>
            </w:pPr>
            <w:r w:rsidRPr="0025047F">
              <w:rPr>
                <w:sz w:val="26"/>
                <w:szCs w:val="26"/>
              </w:rPr>
              <w:t>Đối với đề án, báo cáo khai thác, sử dụng nước mặt cho sản xuất nông nghiệp với lưu lượng từ 0,5m</w:t>
            </w:r>
            <w:r w:rsidRPr="0025047F">
              <w:rPr>
                <w:sz w:val="26"/>
                <w:szCs w:val="26"/>
                <w:vertAlign w:val="superscript"/>
              </w:rPr>
              <w:t>3</w:t>
            </w:r>
            <w:r w:rsidRPr="0025047F">
              <w:rPr>
                <w:sz w:val="26"/>
                <w:szCs w:val="26"/>
              </w:rPr>
              <w:t xml:space="preserve"> đến dưới 1m</w:t>
            </w:r>
            <w:r w:rsidRPr="0025047F">
              <w:rPr>
                <w:sz w:val="26"/>
                <w:szCs w:val="26"/>
                <w:vertAlign w:val="superscript"/>
              </w:rPr>
              <w:t>3</w:t>
            </w:r>
            <w:r>
              <w:rPr>
                <w:sz w:val="26"/>
                <w:szCs w:val="26"/>
              </w:rPr>
              <w:t>/giây</w:t>
            </w:r>
            <w:r w:rsidRPr="0025047F">
              <w:rPr>
                <w:sz w:val="26"/>
                <w:szCs w:val="26"/>
              </w:rPr>
              <w:t xml:space="preserve"> hoặc để phát điện công</w:t>
            </w:r>
            <w:r>
              <w:rPr>
                <w:sz w:val="26"/>
                <w:szCs w:val="26"/>
              </w:rPr>
              <w:t xml:space="preserve"> suất từ 200kw đến dưới 1.000kw</w:t>
            </w:r>
            <w:r w:rsidRPr="0025047F">
              <w:rPr>
                <w:sz w:val="26"/>
                <w:szCs w:val="26"/>
              </w:rPr>
              <w:t xml:space="preserve"> hoặc cho mục đích khác với lưu lượng từ 3.000m</w:t>
            </w:r>
            <w:r w:rsidRPr="0025047F">
              <w:rPr>
                <w:sz w:val="26"/>
                <w:szCs w:val="26"/>
                <w:vertAlign w:val="superscript"/>
              </w:rPr>
              <w:t>3</w:t>
            </w:r>
            <w:r w:rsidRPr="0025047F">
              <w:rPr>
                <w:sz w:val="26"/>
                <w:szCs w:val="26"/>
              </w:rPr>
              <w:t xml:space="preserve"> đến dưới 20.000m</w:t>
            </w:r>
            <w:r w:rsidRPr="0025047F">
              <w:rPr>
                <w:sz w:val="26"/>
                <w:szCs w:val="26"/>
                <w:vertAlign w:val="superscript"/>
              </w:rPr>
              <w:t>3</w:t>
            </w:r>
            <w:r w:rsidRPr="0025047F">
              <w:rPr>
                <w:sz w:val="26"/>
                <w:szCs w:val="26"/>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right"/>
              <w:rPr>
                <w:sz w:val="26"/>
                <w:szCs w:val="26"/>
              </w:rPr>
            </w:pPr>
            <w:r w:rsidRPr="0025047F">
              <w:rPr>
                <w:sz w:val="26"/>
                <w:szCs w:val="26"/>
              </w:rPr>
              <w:t>4.400.000</w:t>
            </w:r>
          </w:p>
        </w:tc>
      </w:tr>
      <w:tr w:rsidR="00D22C67" w:rsidRPr="0025047F" w:rsidTr="00D85272">
        <w:trPr>
          <w:trHeight w:val="1234"/>
        </w:trPr>
        <w:tc>
          <w:tcPr>
            <w:tcW w:w="582" w:type="dxa"/>
            <w:tcBorders>
              <w:top w:val="nil"/>
              <w:left w:val="single" w:sz="4" w:space="0" w:color="auto"/>
              <w:bottom w:val="single" w:sz="4" w:space="0" w:color="auto"/>
              <w:right w:val="single" w:sz="4" w:space="0" w:color="auto"/>
            </w:tcBorders>
            <w:shd w:val="clear" w:color="auto" w:fill="auto"/>
            <w:vAlign w:val="center"/>
          </w:tcPr>
          <w:p w:rsidR="00D22C67" w:rsidRPr="0025047F" w:rsidRDefault="00D22C67" w:rsidP="00D85272">
            <w:pPr>
              <w:spacing w:before="60" w:after="60"/>
              <w:jc w:val="center"/>
              <w:rPr>
                <w:sz w:val="26"/>
                <w:szCs w:val="26"/>
              </w:rPr>
            </w:pPr>
            <w:r w:rsidRPr="0025047F">
              <w:rPr>
                <w:sz w:val="26"/>
                <w:szCs w:val="26"/>
              </w:rPr>
              <w:t>4</w:t>
            </w:r>
          </w:p>
        </w:tc>
        <w:tc>
          <w:tcPr>
            <w:tcW w:w="7230" w:type="dxa"/>
            <w:tcBorders>
              <w:top w:val="nil"/>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both"/>
              <w:rPr>
                <w:sz w:val="26"/>
                <w:szCs w:val="26"/>
              </w:rPr>
            </w:pPr>
            <w:r w:rsidRPr="0025047F">
              <w:rPr>
                <w:sz w:val="26"/>
                <w:szCs w:val="26"/>
              </w:rPr>
              <w:t>Đối với đề án, báo cáo khai thác, sử dụng nước mặt cho sản xuất nông nghiệp với lưu lượng từ 1m</w:t>
            </w:r>
            <w:r w:rsidRPr="0025047F">
              <w:rPr>
                <w:sz w:val="26"/>
                <w:szCs w:val="26"/>
                <w:vertAlign w:val="superscript"/>
              </w:rPr>
              <w:t>3</w:t>
            </w:r>
            <w:r w:rsidRPr="0025047F">
              <w:rPr>
                <w:sz w:val="26"/>
                <w:szCs w:val="26"/>
              </w:rPr>
              <w:t xml:space="preserve"> đến dưới 2m</w:t>
            </w:r>
            <w:r w:rsidRPr="0025047F">
              <w:rPr>
                <w:sz w:val="26"/>
                <w:szCs w:val="26"/>
                <w:vertAlign w:val="superscript"/>
              </w:rPr>
              <w:t>3</w:t>
            </w:r>
            <w:r w:rsidRPr="0025047F">
              <w:rPr>
                <w:sz w:val="26"/>
                <w:szCs w:val="26"/>
              </w:rPr>
              <w:t>/giây hoặc để phát điện công su</w:t>
            </w:r>
            <w:r>
              <w:rPr>
                <w:sz w:val="26"/>
                <w:szCs w:val="26"/>
              </w:rPr>
              <w:t>ất từ 1.000 kw đến dưới 2.000kw</w:t>
            </w:r>
            <w:r w:rsidRPr="0025047F">
              <w:rPr>
                <w:sz w:val="26"/>
                <w:szCs w:val="26"/>
              </w:rPr>
              <w:t xml:space="preserve"> hoặc cho mục đích khác với lưu lượng từ 20.000m</w:t>
            </w:r>
            <w:r w:rsidRPr="0025047F">
              <w:rPr>
                <w:sz w:val="26"/>
                <w:szCs w:val="26"/>
                <w:vertAlign w:val="superscript"/>
              </w:rPr>
              <w:t>3</w:t>
            </w:r>
            <w:r w:rsidRPr="0025047F">
              <w:rPr>
                <w:sz w:val="26"/>
                <w:szCs w:val="26"/>
              </w:rPr>
              <w:t xml:space="preserve"> đến dưới 50.000m</w:t>
            </w:r>
            <w:r w:rsidRPr="0025047F">
              <w:rPr>
                <w:sz w:val="26"/>
                <w:szCs w:val="26"/>
                <w:vertAlign w:val="superscript"/>
              </w:rPr>
              <w:t>3</w:t>
            </w:r>
            <w:r w:rsidRPr="0025047F">
              <w:rPr>
                <w:sz w:val="26"/>
                <w:szCs w:val="26"/>
              </w:rPr>
              <w:t>/ngày đêm</w:t>
            </w:r>
          </w:p>
        </w:tc>
        <w:tc>
          <w:tcPr>
            <w:tcW w:w="1276" w:type="dxa"/>
            <w:tcBorders>
              <w:top w:val="nil"/>
              <w:left w:val="nil"/>
              <w:bottom w:val="single" w:sz="4" w:space="0" w:color="auto"/>
              <w:right w:val="single" w:sz="4" w:space="0" w:color="auto"/>
            </w:tcBorders>
            <w:shd w:val="clear" w:color="auto" w:fill="auto"/>
            <w:vAlign w:val="center"/>
          </w:tcPr>
          <w:p w:rsidR="00D22C67" w:rsidRPr="0025047F" w:rsidRDefault="00D22C67" w:rsidP="00D85272">
            <w:pPr>
              <w:spacing w:before="60" w:after="60"/>
              <w:jc w:val="right"/>
              <w:rPr>
                <w:sz w:val="26"/>
                <w:szCs w:val="26"/>
              </w:rPr>
            </w:pPr>
            <w:r w:rsidRPr="0025047F">
              <w:rPr>
                <w:sz w:val="26"/>
                <w:szCs w:val="26"/>
              </w:rPr>
              <w:t>8.400.000</w:t>
            </w:r>
          </w:p>
        </w:tc>
      </w:tr>
    </w:tbl>
    <w:p w:rsidR="00D22C67" w:rsidRPr="00C042AC" w:rsidRDefault="00D22C67" w:rsidP="00D22C67">
      <w:pPr>
        <w:spacing w:before="120" w:after="120"/>
        <w:ind w:firstLine="720"/>
        <w:jc w:val="both"/>
        <w:rPr>
          <w:bCs/>
        </w:rPr>
      </w:pPr>
      <w:r w:rsidRPr="00C042AC">
        <w:rPr>
          <w:bCs/>
        </w:rPr>
        <w:t>Trường hợp thẩm định gia hạn, điều chỉnh giấy phép áp dụng mức thu bằng 50% mức thu theo quy định nêu trên.</w:t>
      </w:r>
    </w:p>
    <w:p w:rsidR="00D22C67" w:rsidRPr="00C042AC" w:rsidRDefault="00D22C67" w:rsidP="00D22C67">
      <w:pPr>
        <w:spacing w:before="120" w:after="120"/>
        <w:ind w:firstLine="720"/>
        <w:jc w:val="both"/>
        <w:rPr>
          <w:bCs/>
        </w:rPr>
      </w:pPr>
      <w:r w:rsidRPr="00C042AC">
        <w:rPr>
          <w:bCs/>
        </w:rPr>
        <w:t>Trường hợp thẩm định cấp lại áp dụng mức thu bằng 30% mức thu theo quy định nêu trên.</w:t>
      </w:r>
    </w:p>
    <w:p w:rsidR="00D22C67" w:rsidRPr="00C042AC" w:rsidRDefault="00D22C67" w:rsidP="00D22C67">
      <w:pPr>
        <w:spacing w:before="120" w:after="120"/>
        <w:ind w:firstLine="709"/>
        <w:jc w:val="both"/>
        <w:rPr>
          <w:bCs/>
        </w:rPr>
      </w:pPr>
      <w:r w:rsidRPr="00C042AC">
        <w:rPr>
          <w:bCs/>
        </w:rPr>
        <w:t>d) Kê khai, nộp phí</w:t>
      </w:r>
      <w:r>
        <w:rPr>
          <w:bCs/>
        </w:rPr>
        <w:t xml:space="preserve">: </w:t>
      </w:r>
      <w:r w:rsidRPr="00C042AC">
        <w:rPr>
          <w:bCs/>
        </w:rPr>
        <w:t>Tổ chức thu phí thực hiện kê khai phí theo quy định hiện hành; nộp 10% số tiền phí thu được vào ngân sách nhà nước.</w:t>
      </w:r>
    </w:p>
    <w:p w:rsidR="00D22C67" w:rsidRPr="0059632A" w:rsidRDefault="00D22C67" w:rsidP="00D22C67">
      <w:pPr>
        <w:spacing w:before="120" w:after="120"/>
        <w:ind w:firstLine="709"/>
        <w:jc w:val="both"/>
        <w:rPr>
          <w:iCs/>
          <w:spacing w:val="-4"/>
          <w:lang w:val="pt-BR"/>
        </w:rPr>
      </w:pPr>
      <w:r>
        <w:rPr>
          <w:bCs/>
          <w:spacing w:val="-4"/>
          <w:lang w:val="pt-BR"/>
        </w:rPr>
        <w:t>đ</w:t>
      </w:r>
      <w:r w:rsidRPr="0059632A">
        <w:rPr>
          <w:bCs/>
          <w:spacing w:val="-4"/>
          <w:lang w:val="pt-BR"/>
        </w:rPr>
        <w:t>) Quản lý và sử dụng: Tổ chức thu phí được để lại 90% trên tổng s</w:t>
      </w:r>
      <w:r>
        <w:rPr>
          <w:bCs/>
          <w:spacing w:val="-4"/>
          <w:lang w:val="pt-BR"/>
        </w:rPr>
        <w:t xml:space="preserve">ố tiền phí thu được để </w:t>
      </w:r>
      <w:r w:rsidRPr="0059632A">
        <w:rPr>
          <w:bCs/>
          <w:spacing w:val="-4"/>
          <w:lang w:val="pt-BR"/>
        </w:rPr>
        <w:t xml:space="preserve">chi phí hoạt động cung cấp dịch vụ, thu phí theo quy định tại </w:t>
      </w:r>
      <w:r w:rsidRPr="0059632A">
        <w:rPr>
          <w:iCs/>
          <w:spacing w:val="-4"/>
          <w:lang w:val="pt-BR"/>
        </w:rPr>
        <w:t>Luật Phí và lệ phí; Nghị định số 120/2016/NĐ-CP ngày 23/8/2016 của Chính phủ.</w:t>
      </w:r>
    </w:p>
    <w:p w:rsidR="00D22C67" w:rsidRPr="00DC4F45" w:rsidRDefault="00D22C67" w:rsidP="00D22C67">
      <w:pPr>
        <w:spacing w:before="120" w:after="120"/>
        <w:ind w:firstLine="709"/>
        <w:jc w:val="both"/>
        <w:rPr>
          <w:b/>
          <w:spacing w:val="-4"/>
          <w:lang w:val="pt-BR"/>
        </w:rPr>
      </w:pPr>
      <w:r w:rsidRPr="00DC4F45">
        <w:rPr>
          <w:b/>
          <w:iCs/>
          <w:spacing w:val="-4"/>
          <w:lang w:val="pt-BR"/>
        </w:rPr>
        <w:t xml:space="preserve">6. </w:t>
      </w:r>
      <w:r w:rsidRPr="00DC4F45">
        <w:rPr>
          <w:b/>
          <w:spacing w:val="-4"/>
          <w:lang w:val="pt-BR"/>
        </w:rPr>
        <w:t>Phí thẩm định đề án xả nước thải vào nguồn nước, công trình thủy lợi</w:t>
      </w:r>
    </w:p>
    <w:p w:rsidR="00D22C67" w:rsidRPr="00C042AC" w:rsidRDefault="00D22C67" w:rsidP="00D22C67">
      <w:pPr>
        <w:spacing w:before="120" w:after="120"/>
        <w:ind w:firstLine="709"/>
        <w:jc w:val="both"/>
        <w:rPr>
          <w:lang w:val="pt-BR"/>
        </w:rPr>
      </w:pPr>
      <w:r w:rsidRPr="00C042AC">
        <w:rPr>
          <w:bCs/>
          <w:lang w:val="pt-BR"/>
        </w:rPr>
        <w:t>a) Đối tượng nộp phí</w:t>
      </w:r>
      <w:r>
        <w:rPr>
          <w:bCs/>
          <w:lang w:val="pt-BR"/>
        </w:rPr>
        <w:t xml:space="preserve">: </w:t>
      </w:r>
      <w:r w:rsidRPr="00C042AC">
        <w:rPr>
          <w:bCs/>
          <w:lang w:val="pt-BR"/>
        </w:rPr>
        <w:t xml:space="preserve">Các tổ chức, cá nhân đề nghị </w:t>
      </w:r>
      <w:r w:rsidRPr="00C042AC">
        <w:rPr>
          <w:lang w:val="pt-BR"/>
        </w:rPr>
        <w:t>thẩm định đề án xả nước thải vào nguồn nước, công trình thủy lợi</w:t>
      </w:r>
      <w:r>
        <w:rPr>
          <w:lang w:val="pt-BR"/>
        </w:rPr>
        <w:t>.</w:t>
      </w:r>
    </w:p>
    <w:p w:rsidR="00D22C67" w:rsidRDefault="00D22C67" w:rsidP="00D22C67">
      <w:pPr>
        <w:spacing w:before="120" w:after="120"/>
        <w:ind w:firstLine="709"/>
        <w:jc w:val="both"/>
        <w:rPr>
          <w:bCs/>
          <w:lang w:val="pt-BR"/>
        </w:rPr>
      </w:pPr>
      <w:r w:rsidRPr="00C042AC">
        <w:rPr>
          <w:bCs/>
          <w:lang w:val="pt-BR"/>
        </w:rPr>
        <w:t>b) Tổ chức thu phí</w:t>
      </w:r>
      <w:r>
        <w:rPr>
          <w:bCs/>
          <w:lang w:val="pt-BR"/>
        </w:rPr>
        <w:t xml:space="preserve">: </w:t>
      </w:r>
      <w:r w:rsidRPr="00C042AC">
        <w:rPr>
          <w:bCs/>
          <w:lang w:val="pt-BR"/>
        </w:rPr>
        <w:t>Sở Tài nguyên và Môi trường</w:t>
      </w:r>
      <w:r>
        <w:rPr>
          <w:bCs/>
          <w:lang w:val="pt-BR"/>
        </w:rPr>
        <w:t>.</w:t>
      </w:r>
    </w:p>
    <w:p w:rsidR="00D22C67" w:rsidRPr="00C042AC" w:rsidRDefault="00D22C67" w:rsidP="00D22C67">
      <w:pPr>
        <w:spacing w:before="120" w:after="120"/>
        <w:ind w:firstLine="709"/>
        <w:jc w:val="both"/>
        <w:rPr>
          <w:bCs/>
          <w:lang w:val="pt-BR"/>
        </w:rPr>
      </w:pPr>
      <w:r w:rsidRPr="00C042AC">
        <w:rPr>
          <w:bCs/>
          <w:lang w:val="pt-BR"/>
        </w:rPr>
        <w:t>c) Mức thu</w:t>
      </w:r>
      <w:r>
        <w:rPr>
          <w:bCs/>
          <w:lang w:val="pt-BR"/>
        </w:rPr>
        <w:t>:</w:t>
      </w:r>
      <w:r w:rsidRPr="00C042AC">
        <w:rPr>
          <w:bCs/>
          <w:lang w:val="pt-BR"/>
        </w:rPr>
        <w:t xml:space="preserve"> </w:t>
      </w:r>
      <w:bookmarkStart w:id="0" w:name="_GoBack"/>
      <w:bookmarkEnd w:id="0"/>
    </w:p>
    <w:p w:rsidR="00D22C67" w:rsidRPr="00C042AC" w:rsidRDefault="00D22C67" w:rsidP="00D22C67">
      <w:pPr>
        <w:tabs>
          <w:tab w:val="left" w:pos="2280"/>
        </w:tabs>
        <w:spacing w:before="120" w:after="120"/>
        <w:jc w:val="right"/>
        <w:rPr>
          <w:i/>
          <w:lang w:val="pt-BR"/>
        </w:rPr>
      </w:pPr>
      <w:r w:rsidRPr="00C042AC">
        <w:rPr>
          <w:i/>
          <w:lang w:val="pt-BR"/>
        </w:rPr>
        <w:t>ĐVT: Đồng/đề án, báo cáo</w:t>
      </w:r>
    </w:p>
    <w:tbl>
      <w:tblPr>
        <w:tblW w:w="9088" w:type="dxa"/>
        <w:tblInd w:w="93" w:type="dxa"/>
        <w:tblLayout w:type="fixed"/>
        <w:tblLook w:val="04A0" w:firstRow="1" w:lastRow="0" w:firstColumn="1" w:lastColumn="0" w:noHBand="0" w:noVBand="1"/>
      </w:tblPr>
      <w:tblGrid>
        <w:gridCol w:w="582"/>
        <w:gridCol w:w="6946"/>
        <w:gridCol w:w="1560"/>
      </w:tblGrid>
      <w:tr w:rsidR="00D22C67" w:rsidRPr="00C22D1E" w:rsidTr="00D85272">
        <w:trPr>
          <w:trHeight w:val="4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C22D1E" w:rsidRDefault="00D22C67" w:rsidP="00D85272">
            <w:pPr>
              <w:spacing w:before="120" w:after="120"/>
              <w:ind w:left="-93" w:right="-108"/>
              <w:jc w:val="center"/>
              <w:rPr>
                <w:b/>
                <w:bCs/>
                <w:sz w:val="26"/>
                <w:szCs w:val="26"/>
              </w:rPr>
            </w:pPr>
            <w:r w:rsidRPr="00C22D1E">
              <w:rPr>
                <w:b/>
                <w:bCs/>
                <w:sz w:val="26"/>
                <w:szCs w:val="26"/>
                <w:lang w:val="pt-BR"/>
              </w:rPr>
              <w:t>S</w:t>
            </w:r>
            <w:r w:rsidRPr="00C22D1E">
              <w:rPr>
                <w:b/>
                <w:bCs/>
                <w:sz w:val="26"/>
                <w:szCs w:val="26"/>
              </w:rPr>
              <w:t>TT</w:t>
            </w:r>
          </w:p>
        </w:tc>
        <w:tc>
          <w:tcPr>
            <w:tcW w:w="6946"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center"/>
              <w:rPr>
                <w:b/>
                <w:bCs/>
                <w:sz w:val="26"/>
                <w:szCs w:val="26"/>
              </w:rPr>
            </w:pPr>
            <w:r w:rsidRPr="00C22D1E">
              <w:rPr>
                <w:b/>
                <w:bCs/>
                <w:sz w:val="26"/>
                <w:szCs w:val="26"/>
              </w:rPr>
              <w:t>Nội dung</w:t>
            </w:r>
          </w:p>
        </w:tc>
        <w:tc>
          <w:tcPr>
            <w:tcW w:w="1560"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center"/>
              <w:rPr>
                <w:b/>
                <w:bCs/>
                <w:sz w:val="26"/>
                <w:szCs w:val="26"/>
              </w:rPr>
            </w:pPr>
            <w:r w:rsidRPr="00C22D1E">
              <w:rPr>
                <w:b/>
                <w:bCs/>
                <w:sz w:val="26"/>
                <w:szCs w:val="26"/>
              </w:rPr>
              <w:t xml:space="preserve">Mức thu </w:t>
            </w:r>
          </w:p>
        </w:tc>
      </w:tr>
      <w:tr w:rsidR="00D22C67" w:rsidRPr="00C22D1E" w:rsidTr="00D85272">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C22D1E" w:rsidRDefault="00D22C67" w:rsidP="00D85272">
            <w:pPr>
              <w:spacing w:before="120" w:after="120"/>
              <w:jc w:val="center"/>
              <w:rPr>
                <w:sz w:val="26"/>
                <w:szCs w:val="26"/>
              </w:rPr>
            </w:pPr>
            <w:r w:rsidRPr="00C22D1E">
              <w:rPr>
                <w:sz w:val="26"/>
                <w:szCs w:val="26"/>
              </w:rPr>
              <w:t>1</w:t>
            </w:r>
          </w:p>
        </w:tc>
        <w:tc>
          <w:tcPr>
            <w:tcW w:w="6946"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both"/>
              <w:rPr>
                <w:sz w:val="26"/>
                <w:szCs w:val="26"/>
              </w:rPr>
            </w:pPr>
            <w:r w:rsidRPr="00C22D1E">
              <w:rPr>
                <w:sz w:val="26"/>
                <w:szCs w:val="26"/>
              </w:rPr>
              <w:t>Đối với đề án, báo cáo có lưu lượng nước dưới 100m</w:t>
            </w:r>
            <w:r w:rsidRPr="00C22D1E">
              <w:rPr>
                <w:sz w:val="26"/>
                <w:szCs w:val="26"/>
                <w:vertAlign w:val="superscript"/>
              </w:rPr>
              <w:t>3</w:t>
            </w:r>
            <w:r w:rsidRPr="00C22D1E">
              <w:rPr>
                <w:sz w:val="26"/>
                <w:szCs w:val="26"/>
              </w:rPr>
              <w:t>/ngày đêm</w:t>
            </w:r>
          </w:p>
        </w:tc>
        <w:tc>
          <w:tcPr>
            <w:tcW w:w="1560"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right"/>
              <w:rPr>
                <w:sz w:val="26"/>
                <w:szCs w:val="26"/>
              </w:rPr>
            </w:pPr>
            <w:r w:rsidRPr="00C22D1E">
              <w:rPr>
                <w:sz w:val="26"/>
                <w:szCs w:val="26"/>
              </w:rPr>
              <w:t>600.000</w:t>
            </w:r>
          </w:p>
        </w:tc>
      </w:tr>
      <w:tr w:rsidR="00D22C67" w:rsidRPr="00C22D1E" w:rsidTr="00D85272">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C22D1E" w:rsidRDefault="00D22C67" w:rsidP="00D85272">
            <w:pPr>
              <w:spacing w:before="120" w:after="120"/>
              <w:jc w:val="center"/>
              <w:rPr>
                <w:sz w:val="26"/>
                <w:szCs w:val="26"/>
              </w:rPr>
            </w:pPr>
            <w:r w:rsidRPr="00C22D1E">
              <w:rPr>
                <w:sz w:val="26"/>
                <w:szCs w:val="26"/>
              </w:rPr>
              <w:t>2</w:t>
            </w:r>
          </w:p>
        </w:tc>
        <w:tc>
          <w:tcPr>
            <w:tcW w:w="6946"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both"/>
              <w:rPr>
                <w:sz w:val="26"/>
                <w:szCs w:val="26"/>
              </w:rPr>
            </w:pPr>
            <w:r w:rsidRPr="00C22D1E">
              <w:rPr>
                <w:sz w:val="26"/>
                <w:szCs w:val="26"/>
              </w:rPr>
              <w:t>Đối với đề án, báo cáo có lưu lượng nước từ 100m</w:t>
            </w:r>
            <w:r w:rsidRPr="00C22D1E">
              <w:rPr>
                <w:sz w:val="26"/>
                <w:szCs w:val="26"/>
                <w:vertAlign w:val="superscript"/>
              </w:rPr>
              <w:t>3</w:t>
            </w:r>
            <w:r w:rsidRPr="00C22D1E">
              <w:rPr>
                <w:sz w:val="26"/>
                <w:szCs w:val="26"/>
              </w:rPr>
              <w:t xml:space="preserve"> đến dưới 500m</w:t>
            </w:r>
            <w:r w:rsidRPr="00C22D1E">
              <w:rPr>
                <w:sz w:val="26"/>
                <w:szCs w:val="26"/>
                <w:vertAlign w:val="superscript"/>
              </w:rPr>
              <w:t>3</w:t>
            </w:r>
            <w:r w:rsidRPr="00C22D1E">
              <w:rPr>
                <w:sz w:val="26"/>
                <w:szCs w:val="26"/>
              </w:rPr>
              <w:t>/ngày đêm</w:t>
            </w:r>
          </w:p>
        </w:tc>
        <w:tc>
          <w:tcPr>
            <w:tcW w:w="1560"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right"/>
              <w:rPr>
                <w:sz w:val="26"/>
                <w:szCs w:val="26"/>
              </w:rPr>
            </w:pPr>
            <w:r w:rsidRPr="00C22D1E">
              <w:rPr>
                <w:sz w:val="26"/>
                <w:szCs w:val="26"/>
              </w:rPr>
              <w:t>1.800.000</w:t>
            </w:r>
          </w:p>
        </w:tc>
      </w:tr>
      <w:tr w:rsidR="00D22C67" w:rsidRPr="00C22D1E" w:rsidTr="00D85272">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C22D1E" w:rsidRDefault="00D22C67" w:rsidP="00D85272">
            <w:pPr>
              <w:spacing w:before="120" w:after="120"/>
              <w:jc w:val="center"/>
              <w:rPr>
                <w:sz w:val="26"/>
                <w:szCs w:val="26"/>
              </w:rPr>
            </w:pPr>
            <w:r w:rsidRPr="00C22D1E">
              <w:rPr>
                <w:sz w:val="26"/>
                <w:szCs w:val="26"/>
              </w:rPr>
              <w:t>3</w:t>
            </w:r>
          </w:p>
        </w:tc>
        <w:tc>
          <w:tcPr>
            <w:tcW w:w="6946"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both"/>
              <w:rPr>
                <w:sz w:val="26"/>
                <w:szCs w:val="26"/>
              </w:rPr>
            </w:pPr>
            <w:r w:rsidRPr="00C22D1E">
              <w:rPr>
                <w:sz w:val="26"/>
                <w:szCs w:val="26"/>
              </w:rPr>
              <w:t>Đối với đề án, báo cáo có lưu lượng nước từ 500m</w:t>
            </w:r>
            <w:r w:rsidRPr="00C22D1E">
              <w:rPr>
                <w:sz w:val="26"/>
                <w:szCs w:val="26"/>
                <w:vertAlign w:val="superscript"/>
              </w:rPr>
              <w:t>3</w:t>
            </w:r>
            <w:r w:rsidRPr="00C22D1E">
              <w:rPr>
                <w:sz w:val="26"/>
                <w:szCs w:val="26"/>
              </w:rPr>
              <w:t xml:space="preserve"> đến dưới 2.000m</w:t>
            </w:r>
            <w:r w:rsidRPr="00C22D1E">
              <w:rPr>
                <w:sz w:val="26"/>
                <w:szCs w:val="26"/>
                <w:vertAlign w:val="superscript"/>
              </w:rPr>
              <w:t>3</w:t>
            </w:r>
            <w:r w:rsidRPr="00C22D1E">
              <w:rPr>
                <w:sz w:val="26"/>
                <w:szCs w:val="26"/>
              </w:rPr>
              <w:t>/ngày đêm</w:t>
            </w:r>
          </w:p>
        </w:tc>
        <w:tc>
          <w:tcPr>
            <w:tcW w:w="1560"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right"/>
              <w:rPr>
                <w:sz w:val="26"/>
                <w:szCs w:val="26"/>
              </w:rPr>
            </w:pPr>
            <w:r w:rsidRPr="00C22D1E">
              <w:rPr>
                <w:sz w:val="26"/>
                <w:szCs w:val="26"/>
              </w:rPr>
              <w:t>4.400.000</w:t>
            </w:r>
          </w:p>
        </w:tc>
      </w:tr>
      <w:tr w:rsidR="00D22C67" w:rsidRPr="00C22D1E" w:rsidTr="00D85272">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C22D1E" w:rsidRDefault="00D22C67" w:rsidP="00D85272">
            <w:pPr>
              <w:spacing w:before="120" w:after="120"/>
              <w:jc w:val="center"/>
              <w:rPr>
                <w:sz w:val="26"/>
                <w:szCs w:val="26"/>
              </w:rPr>
            </w:pPr>
            <w:r w:rsidRPr="00C22D1E">
              <w:rPr>
                <w:sz w:val="26"/>
                <w:szCs w:val="26"/>
              </w:rPr>
              <w:t>4</w:t>
            </w:r>
          </w:p>
        </w:tc>
        <w:tc>
          <w:tcPr>
            <w:tcW w:w="6946"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both"/>
              <w:rPr>
                <w:sz w:val="26"/>
                <w:szCs w:val="26"/>
              </w:rPr>
            </w:pPr>
            <w:r w:rsidRPr="00C22D1E">
              <w:rPr>
                <w:sz w:val="26"/>
                <w:szCs w:val="26"/>
              </w:rPr>
              <w:t>Đối với đề án, báo cáo có lưu lượng nước từ 2.000m</w:t>
            </w:r>
            <w:r w:rsidRPr="00C22D1E">
              <w:rPr>
                <w:sz w:val="26"/>
                <w:szCs w:val="26"/>
                <w:vertAlign w:val="superscript"/>
              </w:rPr>
              <w:t>3</w:t>
            </w:r>
            <w:r w:rsidRPr="00C22D1E">
              <w:rPr>
                <w:sz w:val="26"/>
                <w:szCs w:val="26"/>
              </w:rPr>
              <w:t xml:space="preserve"> đến dưới 3.000m</w:t>
            </w:r>
            <w:r w:rsidRPr="00C22D1E">
              <w:rPr>
                <w:sz w:val="26"/>
                <w:szCs w:val="26"/>
                <w:vertAlign w:val="superscript"/>
              </w:rPr>
              <w:t>3</w:t>
            </w:r>
            <w:r w:rsidRPr="00C22D1E">
              <w:rPr>
                <w:sz w:val="26"/>
                <w:szCs w:val="26"/>
              </w:rPr>
              <w:t>/ngày đêm</w:t>
            </w:r>
          </w:p>
        </w:tc>
        <w:tc>
          <w:tcPr>
            <w:tcW w:w="1560"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right"/>
              <w:rPr>
                <w:sz w:val="26"/>
                <w:szCs w:val="26"/>
              </w:rPr>
            </w:pPr>
            <w:r w:rsidRPr="00C22D1E">
              <w:rPr>
                <w:sz w:val="26"/>
                <w:szCs w:val="26"/>
              </w:rPr>
              <w:t>8.400.000</w:t>
            </w:r>
          </w:p>
        </w:tc>
      </w:tr>
      <w:tr w:rsidR="00D22C67" w:rsidRPr="00C22D1E" w:rsidTr="00D85272">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C22D1E" w:rsidRDefault="00D22C67" w:rsidP="00D85272">
            <w:pPr>
              <w:spacing w:before="120" w:after="120"/>
              <w:jc w:val="center"/>
              <w:rPr>
                <w:sz w:val="26"/>
                <w:szCs w:val="26"/>
              </w:rPr>
            </w:pPr>
            <w:r w:rsidRPr="00C22D1E">
              <w:rPr>
                <w:sz w:val="26"/>
                <w:szCs w:val="26"/>
              </w:rPr>
              <w:t>5</w:t>
            </w:r>
          </w:p>
        </w:tc>
        <w:tc>
          <w:tcPr>
            <w:tcW w:w="6946"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both"/>
              <w:rPr>
                <w:sz w:val="26"/>
                <w:szCs w:val="26"/>
              </w:rPr>
            </w:pPr>
            <w:r w:rsidRPr="00C22D1E">
              <w:rPr>
                <w:sz w:val="26"/>
                <w:szCs w:val="26"/>
              </w:rPr>
              <w:t>Đối với đề án, báo cáo có lưu lượng nước trên 10.000m</w:t>
            </w:r>
            <w:r w:rsidRPr="00C22D1E">
              <w:rPr>
                <w:sz w:val="26"/>
                <w:szCs w:val="26"/>
                <w:vertAlign w:val="superscript"/>
              </w:rPr>
              <w:t>3</w:t>
            </w:r>
            <w:r w:rsidRPr="00C22D1E">
              <w:rPr>
                <w:sz w:val="26"/>
                <w:szCs w:val="26"/>
              </w:rPr>
              <w:t xml:space="preserve"> đến </w:t>
            </w:r>
            <w:r w:rsidRPr="00C22D1E">
              <w:rPr>
                <w:sz w:val="26"/>
                <w:szCs w:val="26"/>
              </w:rPr>
              <w:lastRenderedPageBreak/>
              <w:t>dưới 20.000m</w:t>
            </w:r>
            <w:r w:rsidRPr="00C22D1E">
              <w:rPr>
                <w:sz w:val="26"/>
                <w:szCs w:val="26"/>
                <w:vertAlign w:val="superscript"/>
              </w:rPr>
              <w:t>3</w:t>
            </w:r>
            <w:r w:rsidRPr="00C22D1E">
              <w:rPr>
                <w:sz w:val="26"/>
                <w:szCs w:val="26"/>
              </w:rPr>
              <w:t>/ngày đêm đối với hoạt động nuôi trồng thủy sản</w:t>
            </w:r>
          </w:p>
        </w:tc>
        <w:tc>
          <w:tcPr>
            <w:tcW w:w="1560"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right"/>
              <w:rPr>
                <w:sz w:val="26"/>
                <w:szCs w:val="26"/>
              </w:rPr>
            </w:pPr>
            <w:r w:rsidRPr="00C22D1E">
              <w:rPr>
                <w:sz w:val="26"/>
                <w:szCs w:val="26"/>
              </w:rPr>
              <w:lastRenderedPageBreak/>
              <w:t>11.600.000</w:t>
            </w: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D22C67" w:rsidRPr="00C22D1E" w:rsidRDefault="00D22C67" w:rsidP="00D85272">
            <w:pPr>
              <w:spacing w:before="120" w:after="120"/>
              <w:jc w:val="center"/>
              <w:rPr>
                <w:sz w:val="26"/>
                <w:szCs w:val="26"/>
              </w:rPr>
            </w:pPr>
            <w:r w:rsidRPr="00C22D1E">
              <w:rPr>
                <w:sz w:val="26"/>
                <w:szCs w:val="26"/>
              </w:rPr>
              <w:lastRenderedPageBreak/>
              <w:t>6</w:t>
            </w:r>
          </w:p>
        </w:tc>
        <w:tc>
          <w:tcPr>
            <w:tcW w:w="694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both"/>
              <w:rPr>
                <w:sz w:val="26"/>
                <w:szCs w:val="26"/>
              </w:rPr>
            </w:pPr>
            <w:r w:rsidRPr="00C22D1E">
              <w:rPr>
                <w:sz w:val="26"/>
                <w:szCs w:val="26"/>
              </w:rPr>
              <w:t>Đối với đề án, báo cáo có lưu lượng nước trên 20.000m</w:t>
            </w:r>
            <w:r w:rsidRPr="00C22D1E">
              <w:rPr>
                <w:sz w:val="26"/>
                <w:szCs w:val="26"/>
                <w:vertAlign w:val="superscript"/>
              </w:rPr>
              <w:t>3</w:t>
            </w:r>
            <w:r w:rsidRPr="00C22D1E">
              <w:rPr>
                <w:sz w:val="26"/>
                <w:szCs w:val="26"/>
              </w:rPr>
              <w:t xml:space="preserve"> đến dưới 30.000m</w:t>
            </w:r>
            <w:r w:rsidRPr="00C22D1E">
              <w:rPr>
                <w:sz w:val="26"/>
                <w:szCs w:val="26"/>
                <w:vertAlign w:val="superscript"/>
              </w:rPr>
              <w:t>3</w:t>
            </w:r>
            <w:r w:rsidRPr="00C22D1E">
              <w:rPr>
                <w:sz w:val="26"/>
                <w:szCs w:val="26"/>
              </w:rPr>
              <w:t>/ngày đêm đối với hoạt động nuôi trồng thủy sản</w:t>
            </w:r>
          </w:p>
        </w:tc>
        <w:tc>
          <w:tcPr>
            <w:tcW w:w="1560"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120" w:after="120"/>
              <w:jc w:val="right"/>
              <w:rPr>
                <w:sz w:val="26"/>
                <w:szCs w:val="26"/>
              </w:rPr>
            </w:pPr>
            <w:r w:rsidRPr="00C22D1E">
              <w:rPr>
                <w:sz w:val="26"/>
                <w:szCs w:val="26"/>
              </w:rPr>
              <w:t>14.600.000</w:t>
            </w:r>
          </w:p>
        </w:tc>
      </w:tr>
    </w:tbl>
    <w:p w:rsidR="00D22C67" w:rsidRPr="00C042AC" w:rsidRDefault="00D22C67" w:rsidP="00D22C67">
      <w:pPr>
        <w:spacing w:before="120" w:after="120"/>
        <w:ind w:firstLine="720"/>
        <w:jc w:val="both"/>
        <w:rPr>
          <w:bCs/>
        </w:rPr>
      </w:pPr>
      <w:r w:rsidRPr="00C042AC">
        <w:rPr>
          <w:bCs/>
        </w:rPr>
        <w:t>Trường hợp thẩm định gia hạn, điều chỉnh giấy phép áp dụng mức thu bằng 50% mức thu theo quy định nêu trên.</w:t>
      </w:r>
    </w:p>
    <w:p w:rsidR="00D22C67" w:rsidRPr="00C042AC" w:rsidRDefault="00D22C67" w:rsidP="00D22C67">
      <w:pPr>
        <w:spacing w:before="120" w:after="120"/>
        <w:ind w:firstLine="720"/>
        <w:jc w:val="both"/>
        <w:rPr>
          <w:bCs/>
        </w:rPr>
      </w:pPr>
      <w:r w:rsidRPr="00C042AC">
        <w:rPr>
          <w:bCs/>
        </w:rPr>
        <w:t>Trường hợp thẩm định cấp lại áp dụng mức thu bằng 30% mức thu theo quy định nêu trên.</w:t>
      </w:r>
    </w:p>
    <w:p w:rsidR="00D22C67" w:rsidRPr="00C042AC" w:rsidRDefault="00D22C67" w:rsidP="00D22C67">
      <w:pPr>
        <w:spacing w:before="120" w:after="120"/>
        <w:ind w:firstLine="709"/>
        <w:jc w:val="both"/>
        <w:rPr>
          <w:bCs/>
        </w:rPr>
      </w:pPr>
      <w:r w:rsidRPr="00C042AC">
        <w:rPr>
          <w:bCs/>
        </w:rPr>
        <w:t>d) Kê khai, nộp phí</w:t>
      </w:r>
      <w:r>
        <w:rPr>
          <w:bCs/>
        </w:rPr>
        <w:t xml:space="preserve">: </w:t>
      </w:r>
      <w:r w:rsidRPr="00C042AC">
        <w:rPr>
          <w:bCs/>
        </w:rPr>
        <w:t>Tổ chức thu phí thực hiện kê khai phí theo quy định hiện hành; nộp 10% số tiền phí thu được vào ngân sách nhà nước.</w:t>
      </w:r>
    </w:p>
    <w:p w:rsidR="00D22C67" w:rsidRPr="00C22D1E" w:rsidRDefault="00D22C67" w:rsidP="00D22C67">
      <w:pPr>
        <w:spacing w:before="120" w:after="120"/>
        <w:ind w:firstLine="709"/>
        <w:jc w:val="both"/>
        <w:rPr>
          <w:iCs/>
          <w:spacing w:val="-4"/>
          <w:lang w:val="pt-BR"/>
        </w:rPr>
      </w:pPr>
      <w:r w:rsidRPr="00C22D1E">
        <w:rPr>
          <w:bCs/>
          <w:spacing w:val="-4"/>
          <w:lang w:val="pt-BR"/>
        </w:rPr>
        <w:t>e) Quản lý và sử dụng: Tổ chức thu phí được để lại 90% trên tổng số</w:t>
      </w:r>
      <w:r>
        <w:rPr>
          <w:bCs/>
          <w:spacing w:val="-4"/>
          <w:lang w:val="pt-BR"/>
        </w:rPr>
        <w:t xml:space="preserve"> tiền phí thu được để</w:t>
      </w:r>
      <w:r w:rsidRPr="00C22D1E">
        <w:rPr>
          <w:bCs/>
          <w:spacing w:val="-4"/>
          <w:lang w:val="pt-BR"/>
        </w:rPr>
        <w:t xml:space="preserve"> chi phí hoạt động cung cấp dịch vụ, thu phí theo quy định tại </w:t>
      </w:r>
      <w:r w:rsidRPr="00C22D1E">
        <w:rPr>
          <w:iCs/>
          <w:spacing w:val="-4"/>
          <w:lang w:val="pt-BR"/>
        </w:rPr>
        <w:t>Luật Phí và lệ phí; Nghị định số 120/2016/NĐ-CP ngày 23/8/2016 của Chính phủ.</w:t>
      </w:r>
    </w:p>
    <w:p w:rsidR="00D22C67" w:rsidRPr="00B54DB3" w:rsidRDefault="00D22C67" w:rsidP="00D22C67">
      <w:pPr>
        <w:spacing w:before="120" w:after="120"/>
        <w:ind w:firstLine="709"/>
        <w:jc w:val="both"/>
        <w:rPr>
          <w:b/>
          <w:lang w:val="pt-BR"/>
        </w:rPr>
      </w:pPr>
      <w:r w:rsidRPr="00B54DB3">
        <w:rPr>
          <w:b/>
          <w:lang w:val="pt-BR"/>
        </w:rPr>
        <w:t>7. Phí khai thác và sử dụng tài liệu đất đai</w:t>
      </w:r>
    </w:p>
    <w:p w:rsidR="00D22C67" w:rsidRPr="00C042AC" w:rsidRDefault="00D22C67" w:rsidP="00D22C67">
      <w:pPr>
        <w:spacing w:before="120" w:after="120"/>
        <w:ind w:firstLine="709"/>
        <w:jc w:val="both"/>
        <w:rPr>
          <w:bCs/>
          <w:lang w:val="pt-BR"/>
        </w:rPr>
      </w:pPr>
      <w:r w:rsidRPr="00C042AC">
        <w:rPr>
          <w:bCs/>
          <w:lang w:val="pt-BR"/>
        </w:rPr>
        <w:t>a) Đối tượng nộp phí</w:t>
      </w:r>
      <w:r>
        <w:rPr>
          <w:bCs/>
          <w:lang w:val="pt-BR"/>
        </w:rPr>
        <w:t xml:space="preserve">: </w:t>
      </w:r>
      <w:r w:rsidRPr="00C042AC">
        <w:rPr>
          <w:bCs/>
          <w:lang w:val="pt-BR"/>
        </w:rPr>
        <w:t>Tổ chức, cá nhân có nhu cầu khai thác sử dụng tài liệu đất đai.</w:t>
      </w:r>
    </w:p>
    <w:p w:rsidR="00D22C67" w:rsidRPr="00C042AC" w:rsidRDefault="00D22C67" w:rsidP="00D22C67">
      <w:pPr>
        <w:spacing w:before="120" w:after="120"/>
        <w:ind w:firstLine="709"/>
        <w:jc w:val="both"/>
        <w:rPr>
          <w:bCs/>
          <w:lang w:val="pt-BR"/>
        </w:rPr>
      </w:pPr>
      <w:r w:rsidRPr="00C042AC">
        <w:rPr>
          <w:bCs/>
          <w:lang w:val="pt-BR"/>
        </w:rPr>
        <w:t>b) Tổ chức thu phí</w:t>
      </w:r>
      <w:r>
        <w:rPr>
          <w:bCs/>
          <w:lang w:val="pt-BR"/>
        </w:rPr>
        <w:t>: Văn phòng Đ</w:t>
      </w:r>
      <w:r w:rsidRPr="00C042AC">
        <w:rPr>
          <w:bCs/>
          <w:lang w:val="pt-BR"/>
        </w:rPr>
        <w:t>ăng ký đất đai thuộc Sở Tài nguyên và Môi trường.</w:t>
      </w:r>
    </w:p>
    <w:p w:rsidR="00D22C67" w:rsidRPr="00C22D1E" w:rsidRDefault="00D22C67" w:rsidP="00D22C67">
      <w:pPr>
        <w:spacing w:before="120" w:after="120"/>
        <w:ind w:firstLine="709"/>
        <w:jc w:val="both"/>
        <w:rPr>
          <w:bCs/>
          <w:spacing w:val="-6"/>
          <w:lang w:val="pt-BR"/>
        </w:rPr>
      </w:pPr>
      <w:r w:rsidRPr="00C22D1E">
        <w:rPr>
          <w:bCs/>
          <w:spacing w:val="-6"/>
          <w:lang w:val="pt-BR"/>
        </w:rPr>
        <w:t>c) Mức thu: 100.000 đồng/hồ sơ (không bao gồm chi phí in ấn, phô tô tài liệu)</w:t>
      </w:r>
      <w:r>
        <w:rPr>
          <w:bCs/>
          <w:spacing w:val="-6"/>
          <w:lang w:val="pt-BR"/>
        </w:rPr>
        <w:t>.</w:t>
      </w:r>
    </w:p>
    <w:p w:rsidR="00D22C67" w:rsidRPr="00C042AC" w:rsidRDefault="00D22C67" w:rsidP="00D22C67">
      <w:pPr>
        <w:spacing w:before="120" w:after="120"/>
        <w:ind w:firstLine="709"/>
        <w:jc w:val="both"/>
        <w:rPr>
          <w:bCs/>
          <w:lang w:val="pt-BR"/>
        </w:rPr>
      </w:pPr>
      <w:r>
        <w:rPr>
          <w:bCs/>
          <w:lang w:val="pt-BR"/>
        </w:rPr>
        <w:t>d) Các đối tượng</w:t>
      </w:r>
      <w:r w:rsidRPr="00C042AC">
        <w:rPr>
          <w:bCs/>
          <w:lang w:val="pt-BR"/>
        </w:rPr>
        <w:t xml:space="preserve"> không phải nộp phí</w:t>
      </w:r>
      <w:r>
        <w:rPr>
          <w:bCs/>
          <w:lang w:val="pt-BR"/>
        </w:rPr>
        <w:t>.</w:t>
      </w:r>
    </w:p>
    <w:p w:rsidR="00D22C67" w:rsidRPr="00C042AC" w:rsidRDefault="00D22C67" w:rsidP="00D22C67">
      <w:pPr>
        <w:spacing w:before="120" w:after="120"/>
        <w:ind w:firstLine="709"/>
        <w:jc w:val="both"/>
        <w:rPr>
          <w:bCs/>
          <w:lang w:val="pt-BR"/>
        </w:rPr>
      </w:pPr>
      <w:r>
        <w:rPr>
          <w:bCs/>
          <w:lang w:val="pt-BR"/>
        </w:rPr>
        <w:t xml:space="preserve">- </w:t>
      </w:r>
      <w:r w:rsidRPr="00C042AC">
        <w:rPr>
          <w:bCs/>
          <w:lang w:val="pt-BR"/>
        </w:rPr>
        <w:t xml:space="preserve">Các trường hợp khai thác thông tin: Danh mục dữ liệu có trong cơ sở dữ liệu đất đai; </w:t>
      </w:r>
      <w:r>
        <w:rPr>
          <w:bCs/>
          <w:lang w:val="pt-BR"/>
        </w:rPr>
        <w:t>t</w:t>
      </w:r>
      <w:r w:rsidRPr="00C042AC">
        <w:rPr>
          <w:bCs/>
          <w:lang w:val="pt-BR"/>
        </w:rPr>
        <w:t xml:space="preserve">hông tin về quy hoạch, kế hoạch sử dụng đất đã được cơ quan nhà nước có thẩm quyền xét duyệt; </w:t>
      </w:r>
      <w:r>
        <w:rPr>
          <w:bCs/>
          <w:lang w:val="pt-BR"/>
        </w:rPr>
        <w:t>k</w:t>
      </w:r>
      <w:r w:rsidRPr="00C042AC">
        <w:rPr>
          <w:bCs/>
          <w:lang w:val="pt-BR"/>
        </w:rPr>
        <w:t xml:space="preserve">hung giá đất, bảng giá đất đã công bố; </w:t>
      </w:r>
      <w:r>
        <w:rPr>
          <w:bCs/>
          <w:lang w:val="pt-BR"/>
        </w:rPr>
        <w:t>t</w:t>
      </w:r>
      <w:r w:rsidRPr="00C042AC">
        <w:rPr>
          <w:bCs/>
          <w:lang w:val="pt-BR"/>
        </w:rPr>
        <w:t xml:space="preserve">hông tin về các thủ tục hành chính trong lĩnh vực đất đai; </w:t>
      </w:r>
      <w:r>
        <w:rPr>
          <w:bCs/>
          <w:lang w:val="pt-BR"/>
        </w:rPr>
        <w:t>c</w:t>
      </w:r>
      <w:r w:rsidRPr="00C042AC">
        <w:rPr>
          <w:bCs/>
          <w:lang w:val="pt-BR"/>
        </w:rPr>
        <w:t>ác văn bản quy phạm pháp luật về đất đai.</w:t>
      </w:r>
    </w:p>
    <w:p w:rsidR="00D22C67" w:rsidRPr="00C042AC" w:rsidRDefault="00D22C67" w:rsidP="00D22C67">
      <w:pPr>
        <w:spacing w:before="120" w:after="120"/>
        <w:ind w:firstLine="709"/>
        <w:jc w:val="both"/>
        <w:rPr>
          <w:bCs/>
          <w:lang w:val="pt-BR"/>
        </w:rPr>
      </w:pPr>
      <w:r>
        <w:rPr>
          <w:bCs/>
          <w:lang w:val="pt-BR"/>
        </w:rPr>
        <w:t xml:space="preserve">- </w:t>
      </w:r>
      <w:r w:rsidRPr="00C042AC">
        <w:rPr>
          <w:bCs/>
          <w:lang w:val="pt-BR"/>
        </w:rPr>
        <w:t>Việc khai thác và sử dụng dữ liệu đất đai để phục vụ cho các mục đích quốc phòng và an ninh, phục vụ yêu cầu trực tiếp của lãnh đạo Đảng và Nhà nước hoặc trong tình trạng khẩn cấp.</w:t>
      </w:r>
    </w:p>
    <w:p w:rsidR="00D22C67" w:rsidRPr="00C042AC" w:rsidRDefault="00D22C67" w:rsidP="00D22C67">
      <w:pPr>
        <w:spacing w:before="120" w:after="120"/>
        <w:ind w:firstLine="709"/>
        <w:jc w:val="both"/>
        <w:rPr>
          <w:bCs/>
          <w:lang w:val="pt-BR"/>
        </w:rPr>
      </w:pPr>
      <w:r>
        <w:rPr>
          <w:bCs/>
          <w:lang w:val="pt-BR"/>
        </w:rPr>
        <w:t xml:space="preserve">- </w:t>
      </w:r>
      <w:r w:rsidRPr="00C042AC">
        <w:rPr>
          <w:bCs/>
          <w:lang w:val="pt-BR"/>
        </w:rPr>
        <w:t>Bộ Tài nguyên và Môi trường, cơ quan tài nguyên và môi trường ở địa phương, Ủy ban nhân dân các cấp được cung cấp dữ liệu đất đai để thực hiện nhiệm vụ quản lý nhà nước về đất đai.</w:t>
      </w:r>
    </w:p>
    <w:p w:rsidR="00D22C67" w:rsidRPr="00C042AC" w:rsidRDefault="00D22C67" w:rsidP="00D22C67">
      <w:pPr>
        <w:spacing w:before="120" w:after="120"/>
        <w:ind w:firstLine="709"/>
        <w:jc w:val="both"/>
        <w:rPr>
          <w:bCs/>
          <w:lang w:val="pt-BR"/>
        </w:rPr>
      </w:pPr>
      <w:r>
        <w:rPr>
          <w:bCs/>
          <w:lang w:val="pt-BR"/>
        </w:rPr>
        <w:t>đ</w:t>
      </w:r>
      <w:r w:rsidRPr="00C042AC">
        <w:rPr>
          <w:bCs/>
          <w:lang w:val="pt-BR"/>
        </w:rPr>
        <w:t>) Kê khai, nộp phí</w:t>
      </w:r>
      <w:r>
        <w:rPr>
          <w:bCs/>
          <w:lang w:val="pt-BR"/>
        </w:rPr>
        <w:t xml:space="preserve">: </w:t>
      </w:r>
      <w:r w:rsidRPr="00C042AC">
        <w:rPr>
          <w:bCs/>
          <w:lang w:val="pt-BR"/>
        </w:rPr>
        <w:t>Tổ chức thu phí thực hiện kê khai phí theo quy định hiện hành; nộp 10% số tiền phí thu được vào ngân sách nhà nước.</w:t>
      </w:r>
    </w:p>
    <w:p w:rsidR="00D22C67" w:rsidRPr="00C22D1E" w:rsidRDefault="00D22C67" w:rsidP="00D22C67">
      <w:pPr>
        <w:spacing w:before="120" w:after="120"/>
        <w:ind w:firstLine="709"/>
        <w:jc w:val="both"/>
        <w:rPr>
          <w:iCs/>
          <w:spacing w:val="-4"/>
          <w:lang w:val="pt-BR"/>
        </w:rPr>
      </w:pPr>
      <w:r>
        <w:rPr>
          <w:bCs/>
          <w:spacing w:val="-4"/>
          <w:lang w:val="pt-BR"/>
        </w:rPr>
        <w:t>e</w:t>
      </w:r>
      <w:r w:rsidRPr="00C22D1E">
        <w:rPr>
          <w:bCs/>
          <w:spacing w:val="-4"/>
          <w:lang w:val="pt-BR"/>
        </w:rPr>
        <w:t xml:space="preserve">) Quản lý và sử dụng: Tổ chức thu phí được để lại 90% trên tổng số tiền phí thu được để chi phí hoạt động cung cấp dịch vụ, thu phí theo quy định tại </w:t>
      </w:r>
      <w:r w:rsidRPr="00C22D1E">
        <w:rPr>
          <w:iCs/>
          <w:spacing w:val="-4"/>
          <w:lang w:val="pt-BR"/>
        </w:rPr>
        <w:t>Luật Phí và lệ phí; Nghị định số 120/2016/NĐ-CP ngày 23/8/2016 của Chính phủ.</w:t>
      </w:r>
    </w:p>
    <w:p w:rsidR="00D22C67" w:rsidRPr="00B54DB3" w:rsidRDefault="00D22C67" w:rsidP="00D22C67">
      <w:pPr>
        <w:spacing w:before="120" w:after="120"/>
        <w:ind w:firstLine="709"/>
        <w:jc w:val="both"/>
        <w:rPr>
          <w:b/>
          <w:bCs/>
          <w:lang w:val="pt-BR"/>
        </w:rPr>
      </w:pPr>
      <w:r w:rsidRPr="00B54DB3">
        <w:rPr>
          <w:b/>
          <w:bCs/>
          <w:lang w:val="pt-BR"/>
        </w:rPr>
        <w:t>8. Phí thẩm định hồ sơ cấp giấy chứng nhận quyền sử dụng đất</w:t>
      </w:r>
    </w:p>
    <w:p w:rsidR="00D22C67" w:rsidRPr="00AA6B24" w:rsidRDefault="00D22C67" w:rsidP="00D22C67">
      <w:pPr>
        <w:spacing w:before="120" w:after="120"/>
        <w:ind w:firstLine="709"/>
        <w:jc w:val="both"/>
        <w:rPr>
          <w:bCs/>
          <w:lang w:val="nl-NL"/>
        </w:rPr>
      </w:pPr>
      <w:r w:rsidRPr="00C67829">
        <w:rPr>
          <w:bCs/>
          <w:lang w:val="pt-BR"/>
        </w:rPr>
        <w:lastRenderedPageBreak/>
        <w:t xml:space="preserve">a) Đối tượng nộp phí: </w:t>
      </w:r>
      <w:r w:rsidRPr="00C67829">
        <w:rPr>
          <w:bCs/>
          <w:lang w:val="nl-NL"/>
        </w:rPr>
        <w:t>Các đối tượng sử dụng đất thực hiện đăng ký</w:t>
      </w:r>
      <w:r w:rsidRPr="00AA6B24">
        <w:rPr>
          <w:bCs/>
          <w:lang w:val="nl-NL"/>
        </w:rPr>
        <w:t xml:space="preserve"> đất đai, tài sản gắn liền với đất được cơ quan nhà nước có thẩm quyền thẩm định hồ sơ để cấp giấy chứng nhận quyền sử dụng đất.</w:t>
      </w:r>
    </w:p>
    <w:p w:rsidR="00D22C67" w:rsidRPr="00C042AC" w:rsidRDefault="00D22C67" w:rsidP="00D22C67">
      <w:pPr>
        <w:spacing w:before="120" w:after="120"/>
        <w:ind w:firstLine="709"/>
        <w:jc w:val="both"/>
        <w:rPr>
          <w:bCs/>
          <w:lang w:val="pt-BR"/>
        </w:rPr>
      </w:pPr>
      <w:r w:rsidRPr="00C042AC">
        <w:rPr>
          <w:bCs/>
          <w:lang w:val="pt-BR"/>
        </w:rPr>
        <w:t>b) Tổ chức thu phí</w:t>
      </w:r>
      <w:r>
        <w:rPr>
          <w:bCs/>
          <w:lang w:val="pt-BR"/>
        </w:rPr>
        <w:t>: Văn phòng Đ</w:t>
      </w:r>
      <w:r w:rsidRPr="00C042AC">
        <w:rPr>
          <w:bCs/>
          <w:lang w:val="pt-BR"/>
        </w:rPr>
        <w:t>ăng ký đất đai thuộc Sở Tài nguyên và Môi trường.</w:t>
      </w:r>
    </w:p>
    <w:p w:rsidR="00D22C67" w:rsidRPr="00C042AC" w:rsidRDefault="00D22C67" w:rsidP="00D22C67">
      <w:pPr>
        <w:spacing w:before="120" w:after="120"/>
        <w:ind w:firstLine="709"/>
        <w:jc w:val="both"/>
        <w:rPr>
          <w:bCs/>
          <w:lang w:val="pt-BR"/>
        </w:rPr>
      </w:pPr>
      <w:r w:rsidRPr="00C042AC">
        <w:rPr>
          <w:bCs/>
          <w:lang w:val="pt-BR"/>
        </w:rPr>
        <w:t>c) Mức thu</w:t>
      </w:r>
      <w:r>
        <w:rPr>
          <w:bCs/>
          <w:lang w:val="pt-BR"/>
        </w:rPr>
        <w:t>:</w:t>
      </w:r>
    </w:p>
    <w:p w:rsidR="00D22C67" w:rsidRPr="00C042AC" w:rsidRDefault="00D22C67" w:rsidP="00D22C67">
      <w:pPr>
        <w:spacing w:before="120" w:after="120"/>
        <w:ind w:firstLine="709"/>
        <w:jc w:val="right"/>
        <w:rPr>
          <w:bCs/>
          <w:i/>
          <w:lang w:val="pt-BR"/>
        </w:rPr>
      </w:pPr>
      <w:r w:rsidRPr="00C042AC">
        <w:rPr>
          <w:bCs/>
          <w:i/>
          <w:lang w:val="pt-BR"/>
        </w:rPr>
        <w:t>ĐVT: Đồng/01 Giấy chứng nhận</w:t>
      </w:r>
    </w:p>
    <w:tbl>
      <w:tblPr>
        <w:tblW w:w="9043" w:type="dxa"/>
        <w:tblInd w:w="93" w:type="dxa"/>
        <w:tblLayout w:type="fixed"/>
        <w:tblLook w:val="04A0" w:firstRow="1" w:lastRow="0" w:firstColumn="1" w:lastColumn="0" w:noHBand="0" w:noVBand="1"/>
      </w:tblPr>
      <w:tblGrid>
        <w:gridCol w:w="582"/>
        <w:gridCol w:w="7185"/>
        <w:gridCol w:w="1276"/>
      </w:tblGrid>
      <w:tr w:rsidR="00D22C67" w:rsidRPr="00C22D1E" w:rsidTr="00D85272">
        <w:trPr>
          <w:trHeight w:val="50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ind w:left="-93" w:right="-108"/>
              <w:jc w:val="center"/>
              <w:rPr>
                <w:b/>
                <w:bCs/>
                <w:sz w:val="26"/>
                <w:szCs w:val="26"/>
                <w:lang w:val="nl-NL"/>
              </w:rPr>
            </w:pPr>
            <w:r>
              <w:rPr>
                <w:b/>
                <w:bCs/>
                <w:sz w:val="26"/>
                <w:szCs w:val="26"/>
                <w:lang w:val="nl-NL"/>
              </w:rPr>
              <w:t>S</w:t>
            </w:r>
            <w:r w:rsidRPr="00C22D1E">
              <w:rPr>
                <w:b/>
                <w:bCs/>
                <w:sz w:val="26"/>
                <w:szCs w:val="26"/>
                <w:lang w:val="nl-NL"/>
              </w:rPr>
              <w:t>TT</w:t>
            </w:r>
          </w:p>
        </w:tc>
        <w:tc>
          <w:tcPr>
            <w:tcW w:w="7185" w:type="dxa"/>
            <w:tcBorders>
              <w:top w:val="single" w:sz="4" w:space="0" w:color="auto"/>
              <w:left w:val="nil"/>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b/>
                <w:bCs/>
                <w:sz w:val="26"/>
                <w:szCs w:val="26"/>
                <w:lang w:val="nl-NL"/>
              </w:rPr>
            </w:pPr>
            <w:r w:rsidRPr="00C22D1E">
              <w:rPr>
                <w:b/>
                <w:bCs/>
                <w:sz w:val="26"/>
                <w:szCs w:val="26"/>
                <w:lang w:val="nl-NL"/>
              </w:rPr>
              <w:t>Nội dung</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b/>
                <w:bCs/>
                <w:sz w:val="26"/>
                <w:szCs w:val="26"/>
                <w:lang w:val="nl-NL"/>
              </w:rPr>
            </w:pPr>
            <w:r w:rsidRPr="00C22D1E">
              <w:rPr>
                <w:b/>
                <w:bCs/>
                <w:sz w:val="26"/>
                <w:szCs w:val="26"/>
                <w:lang w:val="nl-NL"/>
              </w:rPr>
              <w:t>Mức thu</w:t>
            </w: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b/>
                <w:bCs/>
                <w:sz w:val="26"/>
                <w:szCs w:val="26"/>
              </w:rPr>
            </w:pPr>
            <w:r w:rsidRPr="00C22D1E">
              <w:rPr>
                <w:b/>
                <w:bCs/>
                <w:sz w:val="26"/>
                <w:szCs w:val="26"/>
              </w:rPr>
              <w:t>I</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b/>
                <w:bCs/>
                <w:sz w:val="26"/>
                <w:szCs w:val="26"/>
              </w:rPr>
            </w:pPr>
            <w:r w:rsidRPr="00C22D1E">
              <w:rPr>
                <w:b/>
                <w:bCs/>
                <w:sz w:val="26"/>
                <w:szCs w:val="26"/>
              </w:rPr>
              <w:t>Thẩm định hồ sơ cấp Giấy chứng nhận quyền sử dụng đất, quyền sở hữu nhà ở và tài sản khác gắn liền với đất lần đầu</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center"/>
              <w:rPr>
                <w:b/>
                <w:bCs/>
                <w:sz w:val="26"/>
                <w:szCs w:val="26"/>
              </w:rPr>
            </w:pP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sidRPr="00C22D1E">
              <w:rPr>
                <w:sz w:val="26"/>
                <w:szCs w:val="26"/>
              </w:rPr>
              <w:t>1</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lang w:val="pt-BR"/>
              </w:rPr>
            </w:pPr>
            <w:r w:rsidRPr="00C22D1E">
              <w:rPr>
                <w:sz w:val="26"/>
                <w:szCs w:val="26"/>
                <w:lang w:val="pt-BR"/>
              </w:rPr>
              <w:t>Hộ gia đình, cá nhân</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center"/>
              <w:rPr>
                <w:sz w:val="26"/>
                <w:szCs w:val="26"/>
                <w:lang w:val="pt-BR"/>
              </w:rPr>
            </w:pPr>
          </w:p>
        </w:tc>
      </w:tr>
      <w:tr w:rsidR="00D22C67" w:rsidRPr="00C22D1E" w:rsidTr="00D85272">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sidRPr="00C22D1E">
              <w:rPr>
                <w:sz w:val="26"/>
                <w:szCs w:val="26"/>
              </w:rPr>
              <w:t>a</w:t>
            </w:r>
          </w:p>
        </w:tc>
        <w:tc>
          <w:tcPr>
            <w:tcW w:w="7185" w:type="dxa"/>
            <w:tcBorders>
              <w:top w:val="single" w:sz="4" w:space="0" w:color="auto"/>
              <w:left w:val="single" w:sz="4" w:space="0" w:color="auto"/>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bCs/>
                <w:sz w:val="26"/>
                <w:szCs w:val="26"/>
              </w:rPr>
              <w:t>Thẩm định hồ sơ c</w:t>
            </w:r>
            <w:r w:rsidRPr="00C22D1E">
              <w:rPr>
                <w:sz w:val="26"/>
                <w:szCs w:val="26"/>
              </w:rPr>
              <w:t xml:space="preserve">ấp giấy chứng nhận đối với trường hợp chỉ chứng nhận quyền sử dụng đất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p>
        </w:tc>
      </w:tr>
      <w:tr w:rsidR="00D22C67" w:rsidRPr="00C22D1E" w:rsidTr="00D85272">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p>
        </w:tc>
        <w:tc>
          <w:tcPr>
            <w:tcW w:w="7185"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sz w:val="26"/>
                <w:szCs w:val="26"/>
              </w:rPr>
              <w:t xml:space="preserve"> </w:t>
            </w:r>
            <w:r>
              <w:rPr>
                <w:sz w:val="26"/>
                <w:szCs w:val="26"/>
              </w:rPr>
              <w:t xml:space="preserve">- </w:t>
            </w:r>
            <w:r w:rsidRPr="00C22D1E">
              <w:rPr>
                <w:sz w:val="26"/>
                <w:szCs w:val="26"/>
              </w:rPr>
              <w:t>Các xã, thị trấn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2C67" w:rsidRPr="00C22D1E" w:rsidRDefault="00D22C67" w:rsidP="00D85272">
            <w:pPr>
              <w:spacing w:before="40" w:after="40"/>
              <w:jc w:val="right"/>
              <w:rPr>
                <w:sz w:val="26"/>
                <w:szCs w:val="26"/>
              </w:rPr>
            </w:pPr>
            <w:r w:rsidRPr="00C22D1E">
              <w:rPr>
                <w:sz w:val="26"/>
                <w:szCs w:val="26"/>
              </w:rPr>
              <w:t>400.000</w:t>
            </w: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sz w:val="26"/>
                <w:szCs w:val="26"/>
              </w:rPr>
              <w:t xml:space="preserve"> </w:t>
            </w:r>
            <w:r>
              <w:rPr>
                <w:sz w:val="26"/>
                <w:szCs w:val="26"/>
              </w:rPr>
              <w:t xml:space="preserve">- </w:t>
            </w:r>
            <w:r w:rsidRPr="00C22D1E">
              <w:rPr>
                <w:sz w:val="26"/>
                <w:szCs w:val="26"/>
              </w:rPr>
              <w:t>Phường</w:t>
            </w:r>
          </w:p>
        </w:tc>
        <w:tc>
          <w:tcPr>
            <w:tcW w:w="1276" w:type="dxa"/>
            <w:tcBorders>
              <w:top w:val="nil"/>
              <w:left w:val="nil"/>
              <w:bottom w:val="single" w:sz="4" w:space="0" w:color="auto"/>
              <w:right w:val="single" w:sz="4" w:space="0" w:color="auto"/>
            </w:tcBorders>
            <w:shd w:val="clear" w:color="auto" w:fill="auto"/>
            <w:noWrap/>
            <w:vAlign w:val="center"/>
          </w:tcPr>
          <w:p w:rsidR="00D22C67" w:rsidRPr="00C22D1E" w:rsidRDefault="00D22C67" w:rsidP="00D85272">
            <w:pPr>
              <w:spacing w:before="40" w:after="40"/>
              <w:jc w:val="right"/>
              <w:rPr>
                <w:sz w:val="26"/>
                <w:szCs w:val="26"/>
              </w:rPr>
            </w:pPr>
            <w:r w:rsidRPr="00C22D1E">
              <w:rPr>
                <w:sz w:val="26"/>
                <w:szCs w:val="26"/>
              </w:rPr>
              <w:t>450.000</w:t>
            </w: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sidRPr="00C22D1E">
              <w:rPr>
                <w:sz w:val="26"/>
                <w:szCs w:val="26"/>
              </w:rPr>
              <w:t>b</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bCs/>
                <w:sz w:val="26"/>
                <w:szCs w:val="26"/>
              </w:rPr>
              <w:t>Thẩm định hồ sơ c</w:t>
            </w:r>
            <w:r w:rsidRPr="00C22D1E">
              <w:rPr>
                <w:sz w:val="26"/>
                <w:szCs w:val="26"/>
              </w:rPr>
              <w:t xml:space="preserve">ấp giấy chứng nhận đối với trường hợp chứng nhận quyền sử dụng đất và quyền sở hữu tài sản gắn liền với đất </w:t>
            </w:r>
          </w:p>
        </w:tc>
        <w:tc>
          <w:tcPr>
            <w:tcW w:w="1276" w:type="dxa"/>
            <w:tcBorders>
              <w:top w:val="nil"/>
              <w:left w:val="nil"/>
              <w:bottom w:val="single" w:sz="4" w:space="0" w:color="auto"/>
              <w:right w:val="single" w:sz="4" w:space="0" w:color="auto"/>
            </w:tcBorders>
            <w:shd w:val="clear" w:color="auto" w:fill="auto"/>
            <w:noWrap/>
            <w:vAlign w:val="center"/>
          </w:tcPr>
          <w:p w:rsidR="00D22C67" w:rsidRPr="00C22D1E" w:rsidRDefault="00D22C67" w:rsidP="00D85272">
            <w:pPr>
              <w:spacing w:before="40" w:after="40"/>
              <w:jc w:val="right"/>
              <w:rPr>
                <w:sz w:val="26"/>
                <w:szCs w:val="26"/>
              </w:rPr>
            </w:pP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p>
        </w:tc>
        <w:tc>
          <w:tcPr>
            <w:tcW w:w="7185" w:type="dxa"/>
            <w:tcBorders>
              <w:top w:val="nil"/>
              <w:left w:val="nil"/>
              <w:bottom w:val="single" w:sz="4" w:space="0" w:color="auto"/>
              <w:right w:val="single" w:sz="4" w:space="0" w:color="auto"/>
            </w:tcBorders>
            <w:shd w:val="clear" w:color="auto" w:fill="auto"/>
            <w:noWrap/>
            <w:vAlign w:val="center"/>
          </w:tcPr>
          <w:p w:rsidR="00D22C67" w:rsidRPr="00C22D1E" w:rsidRDefault="00D22C67" w:rsidP="00D85272">
            <w:pPr>
              <w:spacing w:before="40" w:after="40"/>
              <w:jc w:val="both"/>
              <w:rPr>
                <w:sz w:val="26"/>
                <w:szCs w:val="26"/>
              </w:rPr>
            </w:pPr>
            <w:r>
              <w:rPr>
                <w:sz w:val="26"/>
                <w:szCs w:val="26"/>
              </w:rPr>
              <w:t xml:space="preserve">- </w:t>
            </w:r>
            <w:r w:rsidRPr="00C22D1E">
              <w:rPr>
                <w:sz w:val="26"/>
                <w:szCs w:val="26"/>
              </w:rPr>
              <w:t>Các xã, thị trấn</w:t>
            </w:r>
          </w:p>
        </w:tc>
        <w:tc>
          <w:tcPr>
            <w:tcW w:w="1276" w:type="dxa"/>
            <w:tcBorders>
              <w:top w:val="nil"/>
              <w:left w:val="nil"/>
              <w:bottom w:val="single" w:sz="4" w:space="0" w:color="auto"/>
              <w:right w:val="single" w:sz="4" w:space="0" w:color="auto"/>
            </w:tcBorders>
            <w:shd w:val="clear" w:color="auto" w:fill="auto"/>
            <w:noWrap/>
            <w:vAlign w:val="center"/>
          </w:tcPr>
          <w:p w:rsidR="00D22C67" w:rsidRPr="00C22D1E" w:rsidRDefault="00D22C67" w:rsidP="00D85272">
            <w:pPr>
              <w:spacing w:before="40" w:after="40"/>
              <w:jc w:val="right"/>
              <w:rPr>
                <w:sz w:val="26"/>
                <w:szCs w:val="26"/>
              </w:rPr>
            </w:pPr>
            <w:r w:rsidRPr="00C22D1E">
              <w:rPr>
                <w:sz w:val="26"/>
                <w:szCs w:val="26"/>
              </w:rPr>
              <w:t>500.000</w:t>
            </w:r>
          </w:p>
        </w:tc>
      </w:tr>
      <w:tr w:rsidR="00D22C67" w:rsidRPr="00C22D1E" w:rsidTr="00D85272">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p>
        </w:tc>
        <w:tc>
          <w:tcPr>
            <w:tcW w:w="7185" w:type="dxa"/>
            <w:tcBorders>
              <w:top w:val="single" w:sz="4" w:space="0" w:color="auto"/>
              <w:left w:val="nil"/>
              <w:bottom w:val="single" w:sz="4" w:space="0" w:color="auto"/>
              <w:right w:val="single" w:sz="4" w:space="0" w:color="auto"/>
            </w:tcBorders>
            <w:shd w:val="clear" w:color="auto" w:fill="auto"/>
            <w:noWrap/>
            <w:vAlign w:val="center"/>
          </w:tcPr>
          <w:p w:rsidR="00D22C67" w:rsidRPr="00C22D1E" w:rsidRDefault="00D22C67" w:rsidP="00D85272">
            <w:pPr>
              <w:spacing w:before="40" w:after="40"/>
              <w:jc w:val="both"/>
              <w:rPr>
                <w:sz w:val="26"/>
                <w:szCs w:val="26"/>
              </w:rPr>
            </w:pPr>
            <w:r>
              <w:rPr>
                <w:sz w:val="26"/>
                <w:szCs w:val="26"/>
              </w:rPr>
              <w:t xml:space="preserve">- </w:t>
            </w:r>
            <w:r w:rsidRPr="00C22D1E">
              <w:rPr>
                <w:sz w:val="26"/>
                <w:szCs w:val="26"/>
              </w:rPr>
              <w:t>Phường</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2C67" w:rsidRPr="00C22D1E" w:rsidRDefault="00D22C67" w:rsidP="00D85272">
            <w:pPr>
              <w:spacing w:before="40" w:after="40"/>
              <w:jc w:val="right"/>
              <w:rPr>
                <w:sz w:val="26"/>
                <w:szCs w:val="26"/>
              </w:rPr>
            </w:pPr>
            <w:r w:rsidRPr="00C22D1E">
              <w:rPr>
                <w:sz w:val="26"/>
                <w:szCs w:val="26"/>
              </w:rPr>
              <w:t>550.000</w:t>
            </w: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sidRPr="00C22D1E">
              <w:rPr>
                <w:sz w:val="26"/>
                <w:szCs w:val="26"/>
              </w:rPr>
              <w:t>2</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sz w:val="26"/>
                <w:szCs w:val="26"/>
              </w:rPr>
              <w:t>Tổ chức</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sidRPr="00C22D1E">
              <w:rPr>
                <w:sz w:val="26"/>
                <w:szCs w:val="26"/>
              </w:rPr>
              <w:t>a</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bCs/>
                <w:sz w:val="26"/>
                <w:szCs w:val="26"/>
              </w:rPr>
              <w:t>Thẩm định hồ sơ c</w:t>
            </w:r>
            <w:r w:rsidRPr="00C22D1E">
              <w:rPr>
                <w:sz w:val="26"/>
                <w:szCs w:val="26"/>
              </w:rPr>
              <w:t xml:space="preserve">ấp giấy chứng nhận đối với trường hợp chỉ chứng nhận quyền sử dụng đất </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r w:rsidRPr="00C22D1E">
              <w:rPr>
                <w:sz w:val="26"/>
                <w:szCs w:val="26"/>
              </w:rPr>
              <w:t>1.000.000</w:t>
            </w: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sidRPr="00C22D1E">
              <w:rPr>
                <w:sz w:val="26"/>
                <w:szCs w:val="26"/>
              </w:rPr>
              <w:t>b</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bCs/>
                <w:sz w:val="26"/>
                <w:szCs w:val="26"/>
              </w:rPr>
              <w:t>Thẩm định hồ sơ c</w:t>
            </w:r>
            <w:r w:rsidRPr="00C22D1E">
              <w:rPr>
                <w:sz w:val="26"/>
                <w:szCs w:val="26"/>
              </w:rPr>
              <w:t xml:space="preserve">ấp giấy chứng nhận đối với trường hợp chứng nhận quyền sử dụng đất và quyền sở hữu tài sản gắn liền với đất </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r w:rsidRPr="00C22D1E">
              <w:rPr>
                <w:sz w:val="26"/>
                <w:szCs w:val="26"/>
              </w:rPr>
              <w:t>1.200.000</w:t>
            </w:r>
          </w:p>
        </w:tc>
      </w:tr>
      <w:tr w:rsidR="00D22C67" w:rsidRPr="00C22D1E" w:rsidTr="00D85272">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b/>
                <w:bCs/>
                <w:sz w:val="26"/>
                <w:szCs w:val="26"/>
              </w:rPr>
            </w:pPr>
            <w:r w:rsidRPr="00C22D1E">
              <w:rPr>
                <w:b/>
                <w:bCs/>
                <w:sz w:val="26"/>
                <w:szCs w:val="26"/>
              </w:rPr>
              <w:t>II</w:t>
            </w:r>
          </w:p>
        </w:tc>
        <w:tc>
          <w:tcPr>
            <w:tcW w:w="7185"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b/>
                <w:bCs/>
                <w:sz w:val="26"/>
                <w:szCs w:val="26"/>
              </w:rPr>
            </w:pPr>
            <w:r w:rsidRPr="00C22D1E">
              <w:rPr>
                <w:b/>
                <w:bCs/>
                <w:sz w:val="26"/>
                <w:szCs w:val="26"/>
              </w:rPr>
              <w:t xml:space="preserve">Thẩm định hồ sơ cấp đổi, cấp lại Giấy chứng nhận quyền sử dụng đất, quyền sở hữu nhà ở và tài sản khác gắn liền với đất </w:t>
            </w:r>
          </w:p>
        </w:tc>
        <w:tc>
          <w:tcPr>
            <w:tcW w:w="1276"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b/>
                <w:bCs/>
                <w:sz w:val="26"/>
                <w:szCs w:val="26"/>
              </w:rPr>
            </w:pP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sidRPr="00C22D1E">
              <w:rPr>
                <w:sz w:val="26"/>
                <w:szCs w:val="26"/>
              </w:rPr>
              <w:t>1</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lang w:val="pt-BR"/>
              </w:rPr>
            </w:pPr>
            <w:r w:rsidRPr="00C22D1E">
              <w:rPr>
                <w:sz w:val="26"/>
                <w:szCs w:val="26"/>
                <w:lang w:val="pt-BR"/>
              </w:rPr>
              <w:t>Hộ gia đình, cá nhân</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lang w:val="pt-BR"/>
              </w:rPr>
            </w:pP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lang w:val="pt-BR"/>
              </w:rPr>
            </w:pPr>
            <w:r>
              <w:rPr>
                <w:sz w:val="26"/>
                <w:szCs w:val="26"/>
                <w:lang w:val="pt-BR"/>
              </w:rPr>
              <w:t>a</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lang w:val="pt-BR"/>
              </w:rPr>
            </w:pPr>
            <w:r w:rsidRPr="00C22D1E">
              <w:rPr>
                <w:bCs/>
                <w:sz w:val="26"/>
                <w:szCs w:val="26"/>
                <w:lang w:val="pt-BR"/>
              </w:rPr>
              <w:t>Thẩm định hồ sơ c</w:t>
            </w:r>
            <w:r w:rsidRPr="00C22D1E">
              <w:rPr>
                <w:sz w:val="26"/>
                <w:szCs w:val="26"/>
                <w:lang w:val="pt-BR"/>
              </w:rPr>
              <w:t xml:space="preserve">ấp giấy chứng nhận chỉ có quyền sử dụng đất </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r w:rsidRPr="00C22D1E">
              <w:rPr>
                <w:sz w:val="26"/>
                <w:szCs w:val="26"/>
              </w:rPr>
              <w:t>200.000</w:t>
            </w:r>
          </w:p>
        </w:tc>
      </w:tr>
      <w:tr w:rsidR="00D22C67" w:rsidRPr="00C22D1E" w:rsidTr="00D85272">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Pr>
                <w:sz w:val="26"/>
                <w:szCs w:val="26"/>
              </w:rPr>
              <w:t>b</w:t>
            </w:r>
          </w:p>
        </w:tc>
        <w:tc>
          <w:tcPr>
            <w:tcW w:w="7185"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bCs/>
                <w:sz w:val="26"/>
                <w:szCs w:val="26"/>
              </w:rPr>
              <w:t>Thẩm định hồ sơ c</w:t>
            </w:r>
            <w:r w:rsidRPr="00C22D1E">
              <w:rPr>
                <w:sz w:val="26"/>
                <w:szCs w:val="26"/>
              </w:rPr>
              <w:t>ấp giấy chứng nhận quyền sử dụng đất và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r w:rsidRPr="00C22D1E">
              <w:rPr>
                <w:sz w:val="26"/>
                <w:szCs w:val="26"/>
              </w:rPr>
              <w:t>250.000</w:t>
            </w: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sidRPr="00C22D1E">
              <w:rPr>
                <w:sz w:val="26"/>
                <w:szCs w:val="26"/>
              </w:rPr>
              <w:t>2</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sz w:val="26"/>
                <w:szCs w:val="26"/>
              </w:rPr>
              <w:t>Tổ chức</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Pr>
                <w:sz w:val="26"/>
                <w:szCs w:val="26"/>
              </w:rPr>
              <w:t>a</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bCs/>
                <w:sz w:val="26"/>
                <w:szCs w:val="26"/>
              </w:rPr>
              <w:t>Thẩm định hồ sơ c</w:t>
            </w:r>
            <w:r w:rsidRPr="00C22D1E">
              <w:rPr>
                <w:sz w:val="26"/>
                <w:szCs w:val="26"/>
              </w:rPr>
              <w:t xml:space="preserve">ấp giấy chứng nhận chỉ có quyền sử dụng đất </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r w:rsidRPr="00C22D1E">
              <w:rPr>
                <w:sz w:val="26"/>
                <w:szCs w:val="26"/>
              </w:rPr>
              <w:t>300.000</w:t>
            </w: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Pr>
                <w:sz w:val="26"/>
                <w:szCs w:val="26"/>
              </w:rPr>
              <w:t>b</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bCs/>
                <w:sz w:val="26"/>
                <w:szCs w:val="26"/>
              </w:rPr>
              <w:t>Thẩm định hồ sơ c</w:t>
            </w:r>
            <w:r w:rsidRPr="00C22D1E">
              <w:rPr>
                <w:sz w:val="26"/>
                <w:szCs w:val="26"/>
              </w:rPr>
              <w:t>ấp giấy chứng nhận quyền sử dụng đất và tài sản gắn liền với đất</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r w:rsidRPr="00C22D1E">
              <w:rPr>
                <w:sz w:val="26"/>
                <w:szCs w:val="26"/>
              </w:rPr>
              <w:t>400.000</w:t>
            </w: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b/>
                <w:bCs/>
                <w:sz w:val="26"/>
                <w:szCs w:val="26"/>
              </w:rPr>
            </w:pPr>
            <w:r w:rsidRPr="00C22D1E">
              <w:rPr>
                <w:b/>
                <w:bCs/>
                <w:sz w:val="26"/>
                <w:szCs w:val="26"/>
              </w:rPr>
              <w:t>III</w:t>
            </w:r>
          </w:p>
        </w:tc>
        <w:tc>
          <w:tcPr>
            <w:tcW w:w="7185"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b/>
                <w:bCs/>
                <w:sz w:val="26"/>
                <w:szCs w:val="26"/>
              </w:rPr>
            </w:pPr>
            <w:r w:rsidRPr="00C22D1E">
              <w:rPr>
                <w:b/>
                <w:bCs/>
                <w:sz w:val="26"/>
                <w:szCs w:val="26"/>
              </w:rPr>
              <w:t xml:space="preserve"> Thẩm định hồ sơ đăng ký biến động về quyền sử dụng đất, tài sản gắn liền với đất mà phải cấp mới giấy chứng nhận </w:t>
            </w:r>
          </w:p>
        </w:tc>
        <w:tc>
          <w:tcPr>
            <w:tcW w:w="1276"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b/>
                <w:bCs/>
                <w:strike/>
                <w:sz w:val="26"/>
                <w:szCs w:val="26"/>
              </w:rPr>
            </w:pP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sidRPr="00C22D1E">
              <w:rPr>
                <w:sz w:val="26"/>
                <w:szCs w:val="26"/>
              </w:rPr>
              <w:t>1</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lang w:val="pt-BR"/>
              </w:rPr>
            </w:pPr>
            <w:r w:rsidRPr="00C22D1E">
              <w:rPr>
                <w:sz w:val="26"/>
                <w:szCs w:val="26"/>
                <w:lang w:val="pt-BR"/>
              </w:rPr>
              <w:t>Hộ gia đình, cá nhân</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lang w:val="pt-BR"/>
              </w:rPr>
            </w:pP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lang w:val="pt-BR"/>
              </w:rPr>
            </w:pPr>
            <w:r>
              <w:rPr>
                <w:sz w:val="26"/>
                <w:szCs w:val="26"/>
                <w:lang w:val="pt-BR"/>
              </w:rPr>
              <w:t>a</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lang w:val="pt-BR"/>
              </w:rPr>
            </w:pPr>
            <w:r w:rsidRPr="00C22D1E">
              <w:rPr>
                <w:bCs/>
                <w:sz w:val="26"/>
                <w:szCs w:val="26"/>
                <w:lang w:val="pt-BR"/>
              </w:rPr>
              <w:t>Thẩm định hồ sơ b</w:t>
            </w:r>
            <w:r w:rsidRPr="00C22D1E">
              <w:rPr>
                <w:sz w:val="26"/>
                <w:szCs w:val="26"/>
                <w:lang w:val="pt-BR"/>
              </w:rPr>
              <w:t xml:space="preserve">iến động quyền sử dụng đất </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r w:rsidRPr="00C22D1E">
              <w:rPr>
                <w:sz w:val="26"/>
                <w:szCs w:val="26"/>
              </w:rPr>
              <w:t>250.000</w:t>
            </w:r>
          </w:p>
        </w:tc>
      </w:tr>
      <w:tr w:rsidR="00D22C67" w:rsidRPr="00C22D1E" w:rsidTr="00D85272">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Pr>
                <w:sz w:val="26"/>
                <w:szCs w:val="26"/>
              </w:rPr>
              <w:lastRenderedPageBreak/>
              <w:t>b</w:t>
            </w:r>
          </w:p>
        </w:tc>
        <w:tc>
          <w:tcPr>
            <w:tcW w:w="7185"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bCs/>
                <w:sz w:val="26"/>
                <w:szCs w:val="26"/>
              </w:rPr>
              <w:t>Thẩm định hồ sơ b</w:t>
            </w:r>
            <w:r w:rsidRPr="00C22D1E">
              <w:rPr>
                <w:sz w:val="26"/>
                <w:szCs w:val="26"/>
              </w:rPr>
              <w:t>iến động quyền sử dụng đất và tài sản gắn liền với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r w:rsidRPr="00C22D1E">
              <w:rPr>
                <w:sz w:val="26"/>
                <w:szCs w:val="26"/>
              </w:rPr>
              <w:t>350.000</w:t>
            </w: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sidRPr="00C22D1E">
              <w:rPr>
                <w:sz w:val="26"/>
                <w:szCs w:val="26"/>
              </w:rPr>
              <w:t>2</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sz w:val="26"/>
                <w:szCs w:val="26"/>
              </w:rPr>
              <w:t>Tổ chức</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Pr>
                <w:sz w:val="26"/>
                <w:szCs w:val="26"/>
              </w:rPr>
              <w:t>a</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bCs/>
                <w:sz w:val="26"/>
                <w:szCs w:val="26"/>
              </w:rPr>
              <w:t>Thẩm định hồ sơ b</w:t>
            </w:r>
            <w:r w:rsidRPr="00C22D1E">
              <w:rPr>
                <w:sz w:val="26"/>
                <w:szCs w:val="26"/>
              </w:rPr>
              <w:t xml:space="preserve">iến động quyền sử dụng đất </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r w:rsidRPr="00C22D1E">
              <w:rPr>
                <w:sz w:val="26"/>
                <w:szCs w:val="26"/>
              </w:rPr>
              <w:t>800.000</w:t>
            </w:r>
          </w:p>
        </w:tc>
      </w:tr>
      <w:tr w:rsidR="00D22C67" w:rsidRPr="00C22D1E" w:rsidTr="00D8527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22C67" w:rsidRPr="00C22D1E" w:rsidRDefault="00D22C67" w:rsidP="00D85272">
            <w:pPr>
              <w:spacing w:before="40" w:after="40"/>
              <w:jc w:val="center"/>
              <w:rPr>
                <w:sz w:val="26"/>
                <w:szCs w:val="26"/>
              </w:rPr>
            </w:pPr>
            <w:r>
              <w:rPr>
                <w:sz w:val="26"/>
                <w:szCs w:val="26"/>
              </w:rPr>
              <w:t>b</w:t>
            </w:r>
          </w:p>
        </w:tc>
        <w:tc>
          <w:tcPr>
            <w:tcW w:w="7185"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both"/>
              <w:rPr>
                <w:sz w:val="26"/>
                <w:szCs w:val="26"/>
              </w:rPr>
            </w:pPr>
            <w:r w:rsidRPr="00C22D1E">
              <w:rPr>
                <w:bCs/>
                <w:sz w:val="26"/>
                <w:szCs w:val="26"/>
              </w:rPr>
              <w:t>Thẩm định hồ sơ b</w:t>
            </w:r>
            <w:r w:rsidRPr="00C22D1E">
              <w:rPr>
                <w:sz w:val="26"/>
                <w:szCs w:val="26"/>
              </w:rPr>
              <w:t>iến động quyền sử dụng đất và tài sản gắn liền với đất</w:t>
            </w:r>
          </w:p>
        </w:tc>
        <w:tc>
          <w:tcPr>
            <w:tcW w:w="1276" w:type="dxa"/>
            <w:tcBorders>
              <w:top w:val="nil"/>
              <w:left w:val="nil"/>
              <w:bottom w:val="single" w:sz="4" w:space="0" w:color="auto"/>
              <w:right w:val="single" w:sz="4" w:space="0" w:color="auto"/>
            </w:tcBorders>
            <w:shd w:val="clear" w:color="auto" w:fill="auto"/>
            <w:vAlign w:val="center"/>
          </w:tcPr>
          <w:p w:rsidR="00D22C67" w:rsidRPr="00C22D1E" w:rsidRDefault="00D22C67" w:rsidP="00D85272">
            <w:pPr>
              <w:spacing w:before="40" w:after="40"/>
              <w:jc w:val="right"/>
              <w:rPr>
                <w:sz w:val="26"/>
                <w:szCs w:val="26"/>
              </w:rPr>
            </w:pPr>
            <w:r w:rsidRPr="00C22D1E">
              <w:rPr>
                <w:sz w:val="26"/>
                <w:szCs w:val="26"/>
              </w:rPr>
              <w:t>1.000.000</w:t>
            </w:r>
          </w:p>
        </w:tc>
      </w:tr>
    </w:tbl>
    <w:p w:rsidR="00D22C67" w:rsidRPr="00C042AC" w:rsidRDefault="00D22C67" w:rsidP="00D22C67">
      <w:pPr>
        <w:spacing w:before="120" w:after="120"/>
        <w:ind w:firstLine="709"/>
        <w:jc w:val="both"/>
        <w:rPr>
          <w:bCs/>
        </w:rPr>
      </w:pPr>
      <w:r w:rsidRPr="00C042AC">
        <w:rPr>
          <w:bCs/>
        </w:rPr>
        <w:t>d) Các đối tượng được miễn nộp phí</w:t>
      </w:r>
      <w:r>
        <w:rPr>
          <w:bCs/>
        </w:rPr>
        <w:t xml:space="preserve">: </w:t>
      </w:r>
      <w:r w:rsidRPr="00C042AC">
        <w:rPr>
          <w:bCs/>
        </w:rPr>
        <w:t>Người sử dụng đất là trẻ em, hộ nghèo, người cao tuổi, người khuyết tật, người có công với cách mạng.</w:t>
      </w:r>
    </w:p>
    <w:p w:rsidR="00D22C67" w:rsidRPr="00C042AC" w:rsidRDefault="00D22C67" w:rsidP="00D22C67">
      <w:pPr>
        <w:spacing w:before="120" w:after="120"/>
        <w:ind w:firstLine="709"/>
        <w:jc w:val="both"/>
        <w:rPr>
          <w:bCs/>
        </w:rPr>
      </w:pPr>
      <w:r>
        <w:rPr>
          <w:bCs/>
        </w:rPr>
        <w:t>đ</w:t>
      </w:r>
      <w:r w:rsidRPr="00C042AC">
        <w:rPr>
          <w:bCs/>
        </w:rPr>
        <w:t>) Kê khai, nộp phí</w:t>
      </w:r>
      <w:r>
        <w:rPr>
          <w:bCs/>
        </w:rPr>
        <w:t xml:space="preserve">: </w:t>
      </w:r>
      <w:r w:rsidRPr="00C042AC">
        <w:rPr>
          <w:bCs/>
        </w:rPr>
        <w:t>Tổ chức thu phí thực hiện kê khai phí theo quy định hiện hành; nộp 10% số tiền phí thu được vào ngân sách nhà nước.</w:t>
      </w:r>
    </w:p>
    <w:p w:rsidR="00D22C67" w:rsidRPr="00F7500E" w:rsidRDefault="00D22C67" w:rsidP="00D22C67">
      <w:pPr>
        <w:spacing w:before="120" w:after="120"/>
        <w:ind w:firstLine="709"/>
        <w:jc w:val="both"/>
        <w:rPr>
          <w:iCs/>
          <w:spacing w:val="-4"/>
        </w:rPr>
      </w:pPr>
      <w:r>
        <w:rPr>
          <w:bCs/>
          <w:spacing w:val="-4"/>
        </w:rPr>
        <w:t>e</w:t>
      </w:r>
      <w:r w:rsidRPr="00F7500E">
        <w:rPr>
          <w:bCs/>
          <w:spacing w:val="-4"/>
        </w:rPr>
        <w:t xml:space="preserve">) Quản lý và sử dụng: Tổ chức thu phí được để lại 90% trên tổng số </w:t>
      </w:r>
      <w:r>
        <w:rPr>
          <w:bCs/>
          <w:spacing w:val="-4"/>
        </w:rPr>
        <w:t xml:space="preserve">tiền phí thu được để </w:t>
      </w:r>
      <w:r w:rsidRPr="00F7500E">
        <w:rPr>
          <w:bCs/>
          <w:spacing w:val="-4"/>
        </w:rPr>
        <w:t xml:space="preserve">chi phí hoạt động cung cấp dịch vụ, thu phí theo quy định tại </w:t>
      </w:r>
      <w:r w:rsidRPr="00F7500E">
        <w:rPr>
          <w:iCs/>
          <w:spacing w:val="-4"/>
        </w:rPr>
        <w:t>Luật Phí và lệ phí; Nghị định số 120/2016/NĐ-CP ngày 23/8/2016 của Chính phủ.</w:t>
      </w:r>
    </w:p>
    <w:p w:rsidR="00D22C67" w:rsidRPr="009C0CC8" w:rsidRDefault="00D22C67" w:rsidP="00D22C67">
      <w:pPr>
        <w:spacing w:before="120" w:after="120"/>
        <w:ind w:firstLine="709"/>
        <w:jc w:val="both"/>
        <w:rPr>
          <w:b/>
          <w:bCs/>
        </w:rPr>
      </w:pPr>
      <w:r w:rsidRPr="009C0CC8">
        <w:rPr>
          <w:b/>
          <w:bCs/>
        </w:rPr>
        <w:t>9. Phí cung cấp thông tin về giao dịch bảo đảm bằng quyền sử dụng đất, tài sản gắn liền với đất</w:t>
      </w:r>
    </w:p>
    <w:p w:rsidR="00D22C67" w:rsidRPr="00C042AC" w:rsidRDefault="00D22C67" w:rsidP="00D22C67">
      <w:pPr>
        <w:spacing w:before="120" w:after="120"/>
        <w:ind w:firstLine="709"/>
        <w:jc w:val="both"/>
        <w:rPr>
          <w:bCs/>
        </w:rPr>
      </w:pPr>
      <w:r w:rsidRPr="00C67829">
        <w:rPr>
          <w:bCs/>
        </w:rPr>
        <w:t>a) Đối tượng nộp phí: Các tổ</w:t>
      </w:r>
      <w:r w:rsidRPr="00C042AC">
        <w:rPr>
          <w:bCs/>
        </w:rPr>
        <w:t xml:space="preserve"> chức, cá nhân yêu cầu cung cấp thông tin giao dịch bảo đảm bằng quyền sử dụng đất, tài sản gắn liền với đất.</w:t>
      </w:r>
    </w:p>
    <w:p w:rsidR="00D22C67" w:rsidRPr="00C042AC" w:rsidRDefault="00D22C67" w:rsidP="00D22C67">
      <w:pPr>
        <w:spacing w:before="120" w:after="120"/>
        <w:ind w:firstLine="709"/>
        <w:jc w:val="both"/>
        <w:rPr>
          <w:bCs/>
        </w:rPr>
      </w:pPr>
      <w:r w:rsidRPr="00C042AC">
        <w:rPr>
          <w:bCs/>
        </w:rPr>
        <w:t>b) Tổ chức thu phí</w:t>
      </w:r>
      <w:r>
        <w:rPr>
          <w:bCs/>
        </w:rPr>
        <w:t>: Văn phòng Đ</w:t>
      </w:r>
      <w:r w:rsidRPr="00C042AC">
        <w:rPr>
          <w:bCs/>
        </w:rPr>
        <w:t>ăng ký đất đai thuộc Sở Tài nguyên và Môi trường.</w:t>
      </w:r>
    </w:p>
    <w:p w:rsidR="00D22C67" w:rsidRPr="00C042AC" w:rsidRDefault="00D22C67" w:rsidP="00D22C67">
      <w:pPr>
        <w:spacing w:before="120" w:after="120"/>
        <w:ind w:firstLine="709"/>
        <w:jc w:val="both"/>
        <w:rPr>
          <w:bCs/>
        </w:rPr>
      </w:pPr>
      <w:r w:rsidRPr="00C042AC">
        <w:rPr>
          <w:bCs/>
        </w:rPr>
        <w:t>c) Mức thu:</w:t>
      </w:r>
      <w:r>
        <w:rPr>
          <w:bCs/>
        </w:rPr>
        <w:t xml:space="preserve"> </w:t>
      </w:r>
      <w:r w:rsidRPr="00C042AC">
        <w:rPr>
          <w:bCs/>
        </w:rPr>
        <w:t>30.000</w:t>
      </w:r>
      <w:r>
        <w:rPr>
          <w:bCs/>
        </w:rPr>
        <w:t xml:space="preserve"> </w:t>
      </w:r>
      <w:r w:rsidRPr="00C042AC">
        <w:rPr>
          <w:bCs/>
        </w:rPr>
        <w:t>đ</w:t>
      </w:r>
      <w:r>
        <w:rPr>
          <w:bCs/>
        </w:rPr>
        <w:t>ồng</w:t>
      </w:r>
      <w:r w:rsidRPr="00C042AC">
        <w:rPr>
          <w:bCs/>
        </w:rPr>
        <w:t>/01 lần/01 thửa đất</w:t>
      </w:r>
    </w:p>
    <w:p w:rsidR="00D22C67" w:rsidRPr="00C042AC" w:rsidRDefault="00D22C67" w:rsidP="00D22C67">
      <w:pPr>
        <w:spacing w:before="120" w:after="120"/>
        <w:ind w:firstLine="709"/>
        <w:jc w:val="both"/>
        <w:rPr>
          <w:rStyle w:val="x291"/>
          <w:bCs/>
        </w:rPr>
      </w:pPr>
      <w:r w:rsidRPr="00C042AC">
        <w:rPr>
          <w:bCs/>
          <w:lang w:val="pt-BR"/>
        </w:rPr>
        <w:t xml:space="preserve">d) </w:t>
      </w:r>
      <w:r w:rsidRPr="00C042AC">
        <w:rPr>
          <w:rStyle w:val="x291"/>
          <w:bCs/>
        </w:rPr>
        <w:t>Trường hợp không phải nộp phí</w:t>
      </w:r>
    </w:p>
    <w:p w:rsidR="00D22C67" w:rsidRPr="00C042AC" w:rsidRDefault="00D22C67" w:rsidP="00D22C67">
      <w:pPr>
        <w:pStyle w:val="normal0"/>
        <w:spacing w:before="120" w:beforeAutospacing="0" w:after="120" w:afterAutospacing="0"/>
        <w:ind w:firstLine="720"/>
        <w:jc w:val="both"/>
        <w:rPr>
          <w:sz w:val="28"/>
          <w:szCs w:val="28"/>
        </w:rPr>
      </w:pPr>
      <w:r w:rsidRPr="00C042AC">
        <w:rPr>
          <w:sz w:val="28"/>
          <w:szCs w:val="28"/>
        </w:rPr>
        <w:t>- Chấp hành viên yêu cầu cung c</w:t>
      </w:r>
      <w:r>
        <w:rPr>
          <w:sz w:val="28"/>
          <w:szCs w:val="28"/>
        </w:rPr>
        <w:t>ấp thông tin về tài sản kê biên.</w:t>
      </w:r>
    </w:p>
    <w:p w:rsidR="00D22C67" w:rsidRPr="00C042AC" w:rsidRDefault="00D22C67" w:rsidP="00D22C67">
      <w:pPr>
        <w:pStyle w:val="normal0"/>
        <w:spacing w:before="120" w:beforeAutospacing="0" w:after="120" w:afterAutospacing="0"/>
        <w:ind w:firstLine="720"/>
        <w:jc w:val="both"/>
        <w:rPr>
          <w:sz w:val="28"/>
          <w:szCs w:val="28"/>
        </w:rPr>
      </w:pPr>
      <w:r w:rsidRPr="00C042AC">
        <w:rPr>
          <w:sz w:val="28"/>
          <w:szCs w:val="28"/>
        </w:rPr>
        <w:t>- Điều tra viên, Kiểm sát viên và Thẩm phán yêu cầu cung cấp thông tin phục vụ cho hoạt động tố tụng.</w:t>
      </w:r>
    </w:p>
    <w:p w:rsidR="00D22C67" w:rsidRPr="00C042AC" w:rsidRDefault="00D22C67" w:rsidP="00D22C67">
      <w:pPr>
        <w:spacing w:before="120" w:after="120"/>
        <w:ind w:firstLine="709"/>
        <w:jc w:val="both"/>
        <w:rPr>
          <w:bCs/>
          <w:lang w:val="nl-NL"/>
        </w:rPr>
      </w:pPr>
      <w:r>
        <w:rPr>
          <w:bCs/>
          <w:lang w:val="nl-NL"/>
        </w:rPr>
        <w:t>đ</w:t>
      </w:r>
      <w:r w:rsidRPr="00C042AC">
        <w:rPr>
          <w:bCs/>
          <w:lang w:val="nl-NL"/>
        </w:rPr>
        <w:t>) Kê khai, nộp phí</w:t>
      </w:r>
      <w:r>
        <w:rPr>
          <w:bCs/>
          <w:lang w:val="nl-NL"/>
        </w:rPr>
        <w:t xml:space="preserve">: </w:t>
      </w:r>
      <w:r w:rsidRPr="00C042AC">
        <w:rPr>
          <w:bCs/>
          <w:lang w:val="nl-NL"/>
        </w:rPr>
        <w:t>Tổ chức thu phí thực hiện kê khai phí theo quy định hiện hành; nộp 10% số tiền phí thu được vào ngân sách nhà nước.</w:t>
      </w:r>
    </w:p>
    <w:p w:rsidR="00D22C67" w:rsidRPr="00F7500E" w:rsidRDefault="00D22C67" w:rsidP="00D22C67">
      <w:pPr>
        <w:spacing w:before="120" w:after="120"/>
        <w:ind w:firstLine="709"/>
        <w:jc w:val="both"/>
        <w:rPr>
          <w:iCs/>
          <w:spacing w:val="-4"/>
          <w:lang w:val="pt-BR"/>
        </w:rPr>
      </w:pPr>
      <w:r>
        <w:rPr>
          <w:bCs/>
          <w:spacing w:val="-4"/>
          <w:lang w:val="pt-BR"/>
        </w:rPr>
        <w:t>e</w:t>
      </w:r>
      <w:r w:rsidRPr="00F7500E">
        <w:rPr>
          <w:bCs/>
          <w:spacing w:val="-4"/>
          <w:lang w:val="pt-BR"/>
        </w:rPr>
        <w:t xml:space="preserve">) Quản lý và sử dụng: Tổ chức thu phí được để lại 90% trên tổng số tiền phí thu được để trang trải chi phí hoạt động cung cấp dịch vụ, thu phí theo quy định tại </w:t>
      </w:r>
      <w:r w:rsidRPr="00F7500E">
        <w:rPr>
          <w:iCs/>
          <w:spacing w:val="-4"/>
          <w:lang w:val="pt-BR"/>
        </w:rPr>
        <w:t>Luật Phí và lệ phí; Nghị định số 120/2016/NĐ-CP ngày 23/8/2016 của Chính phủ.</w:t>
      </w:r>
    </w:p>
    <w:p w:rsidR="00D22C67" w:rsidRPr="009C0CC8" w:rsidRDefault="00D22C67" w:rsidP="00D22C67">
      <w:pPr>
        <w:spacing w:before="120" w:after="120"/>
        <w:ind w:firstLine="709"/>
        <w:jc w:val="both"/>
        <w:rPr>
          <w:b/>
          <w:bCs/>
          <w:lang w:val="pt-BR"/>
        </w:rPr>
      </w:pPr>
      <w:r w:rsidRPr="009C0CC8">
        <w:rPr>
          <w:b/>
          <w:bCs/>
          <w:lang w:val="pt-BR"/>
        </w:rPr>
        <w:t>10. Phí đăng ký giao dịch bảo đảm bằng quyền sử dụng đất, tài sản gắn liền với đất</w:t>
      </w:r>
    </w:p>
    <w:p w:rsidR="00D22C67" w:rsidRPr="00C042AC" w:rsidRDefault="00D22C67" w:rsidP="00D22C67">
      <w:pPr>
        <w:spacing w:before="120" w:after="120"/>
        <w:ind w:firstLine="709"/>
        <w:jc w:val="both"/>
        <w:rPr>
          <w:bCs/>
          <w:lang w:val="pt-BR"/>
        </w:rPr>
      </w:pPr>
      <w:r w:rsidRPr="00C042AC">
        <w:rPr>
          <w:bCs/>
          <w:lang w:val="pt-BR"/>
        </w:rPr>
        <w:t>a) Đối tượng nộp phí</w:t>
      </w:r>
      <w:r>
        <w:rPr>
          <w:bCs/>
          <w:lang w:val="pt-BR"/>
        </w:rPr>
        <w:t xml:space="preserve">: </w:t>
      </w:r>
      <w:r w:rsidRPr="00C042AC">
        <w:rPr>
          <w:bCs/>
          <w:lang w:val="pt-BR"/>
        </w:rPr>
        <w:t>Các tổ chức, hộ gia đình, cá nhân yêu cầu đăng ký giao dịch bảo đảm bằng quyền sử dụng đất, tài sản gắn liền với đất.</w:t>
      </w:r>
    </w:p>
    <w:p w:rsidR="00D22C67" w:rsidRPr="00C042AC" w:rsidRDefault="00D22C67" w:rsidP="00D22C67">
      <w:pPr>
        <w:spacing w:before="120" w:after="120"/>
        <w:ind w:firstLine="709"/>
        <w:jc w:val="both"/>
        <w:rPr>
          <w:bCs/>
          <w:lang w:val="pt-BR"/>
        </w:rPr>
      </w:pPr>
      <w:r w:rsidRPr="00C042AC">
        <w:rPr>
          <w:bCs/>
          <w:lang w:val="pt-BR"/>
        </w:rPr>
        <w:t>b) Tổ chức thu phí</w:t>
      </w:r>
      <w:r>
        <w:rPr>
          <w:bCs/>
          <w:lang w:val="pt-BR"/>
        </w:rPr>
        <w:t xml:space="preserve">: </w:t>
      </w:r>
      <w:r w:rsidRPr="00C042AC">
        <w:rPr>
          <w:bCs/>
          <w:lang w:val="pt-BR"/>
        </w:rPr>
        <w:t>Văn phòng đăng ký đất đai thuộc Sở Tài nguyên và Môi trường.</w:t>
      </w:r>
    </w:p>
    <w:p w:rsidR="00D22C67" w:rsidRPr="00C042AC" w:rsidRDefault="00D22C67" w:rsidP="00D22C67">
      <w:pPr>
        <w:spacing w:before="120" w:after="120"/>
        <w:ind w:firstLine="709"/>
        <w:jc w:val="both"/>
        <w:rPr>
          <w:bCs/>
          <w:lang w:val="pt-BR"/>
        </w:rPr>
      </w:pPr>
      <w:r w:rsidRPr="00C042AC">
        <w:rPr>
          <w:bCs/>
          <w:lang w:val="pt-BR"/>
        </w:rPr>
        <w:t>c) Mức thu</w:t>
      </w:r>
      <w:r>
        <w:rPr>
          <w:bCs/>
          <w:lang w:val="pt-BR"/>
        </w:rPr>
        <w:t>:</w:t>
      </w:r>
    </w:p>
    <w:p w:rsidR="00D22C67" w:rsidRPr="00C042AC" w:rsidRDefault="00D22C67" w:rsidP="00D22C67">
      <w:pPr>
        <w:spacing w:before="120" w:after="120"/>
        <w:ind w:firstLine="425"/>
        <w:jc w:val="right"/>
        <w:rPr>
          <w:bCs/>
          <w:i/>
          <w:lang w:val="pt-BR"/>
        </w:rPr>
      </w:pPr>
      <w:r w:rsidRPr="00C042AC">
        <w:rPr>
          <w:i/>
          <w:lang w:val="pt-BR"/>
        </w:rPr>
        <w:t>ĐVT: Đồng/01 hồ sơ</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1701"/>
      </w:tblGrid>
      <w:tr w:rsidR="00D22C67" w:rsidRPr="003F5615" w:rsidTr="00D85272">
        <w:trPr>
          <w:trHeight w:val="285"/>
        </w:trPr>
        <w:tc>
          <w:tcPr>
            <w:tcW w:w="675" w:type="dxa"/>
            <w:vAlign w:val="center"/>
          </w:tcPr>
          <w:p w:rsidR="00D22C67" w:rsidRPr="003F5615" w:rsidRDefault="00D22C67" w:rsidP="00D85272">
            <w:pPr>
              <w:spacing w:before="60" w:after="60"/>
              <w:ind w:left="-142" w:right="-108"/>
              <w:jc w:val="center"/>
              <w:rPr>
                <w:b/>
                <w:sz w:val="26"/>
                <w:szCs w:val="26"/>
              </w:rPr>
            </w:pPr>
            <w:r w:rsidRPr="003F5615">
              <w:rPr>
                <w:b/>
                <w:sz w:val="26"/>
                <w:szCs w:val="26"/>
              </w:rPr>
              <w:lastRenderedPageBreak/>
              <w:t>STT</w:t>
            </w:r>
          </w:p>
        </w:tc>
        <w:tc>
          <w:tcPr>
            <w:tcW w:w="6521" w:type="dxa"/>
            <w:vAlign w:val="center"/>
          </w:tcPr>
          <w:p w:rsidR="00D22C67" w:rsidRPr="003F5615" w:rsidRDefault="00D22C67" w:rsidP="00D85272">
            <w:pPr>
              <w:spacing w:before="60" w:after="60"/>
              <w:jc w:val="center"/>
              <w:rPr>
                <w:b/>
                <w:sz w:val="26"/>
                <w:szCs w:val="26"/>
              </w:rPr>
            </w:pPr>
            <w:r w:rsidRPr="003F5615">
              <w:rPr>
                <w:b/>
                <w:sz w:val="26"/>
                <w:szCs w:val="26"/>
              </w:rPr>
              <w:t>Nội dung</w:t>
            </w:r>
          </w:p>
        </w:tc>
        <w:tc>
          <w:tcPr>
            <w:tcW w:w="1701" w:type="dxa"/>
            <w:vAlign w:val="center"/>
          </w:tcPr>
          <w:p w:rsidR="00D22C67" w:rsidRPr="003F5615" w:rsidRDefault="00D22C67" w:rsidP="00D85272">
            <w:pPr>
              <w:spacing w:before="60" w:after="60"/>
              <w:jc w:val="center"/>
              <w:rPr>
                <w:b/>
                <w:sz w:val="26"/>
                <w:szCs w:val="26"/>
              </w:rPr>
            </w:pPr>
            <w:r w:rsidRPr="003F5615">
              <w:rPr>
                <w:b/>
                <w:sz w:val="26"/>
                <w:szCs w:val="26"/>
              </w:rPr>
              <w:t>Mức thu</w:t>
            </w:r>
          </w:p>
        </w:tc>
      </w:tr>
      <w:tr w:rsidR="00D22C67" w:rsidRPr="003F5615" w:rsidTr="00D85272">
        <w:trPr>
          <w:trHeight w:val="285"/>
        </w:trPr>
        <w:tc>
          <w:tcPr>
            <w:tcW w:w="675" w:type="dxa"/>
          </w:tcPr>
          <w:p w:rsidR="00D22C67" w:rsidRPr="003F5615" w:rsidRDefault="00D22C67" w:rsidP="00D85272">
            <w:pPr>
              <w:spacing w:before="60" w:after="60"/>
              <w:jc w:val="center"/>
              <w:rPr>
                <w:sz w:val="26"/>
                <w:szCs w:val="26"/>
              </w:rPr>
            </w:pPr>
            <w:r w:rsidRPr="003F5615">
              <w:rPr>
                <w:sz w:val="26"/>
                <w:szCs w:val="26"/>
              </w:rPr>
              <w:t>1</w:t>
            </w:r>
          </w:p>
        </w:tc>
        <w:tc>
          <w:tcPr>
            <w:tcW w:w="6521" w:type="dxa"/>
            <w:vAlign w:val="center"/>
          </w:tcPr>
          <w:p w:rsidR="00D22C67" w:rsidRPr="003F5615" w:rsidRDefault="00D22C67" w:rsidP="00D85272">
            <w:pPr>
              <w:spacing w:before="60" w:after="60"/>
              <w:rPr>
                <w:sz w:val="26"/>
                <w:szCs w:val="26"/>
              </w:rPr>
            </w:pPr>
            <w:r w:rsidRPr="003F5615">
              <w:rPr>
                <w:sz w:val="26"/>
                <w:szCs w:val="26"/>
              </w:rPr>
              <w:t>Đăng ký giao dịch bảo đảm</w:t>
            </w:r>
          </w:p>
        </w:tc>
        <w:tc>
          <w:tcPr>
            <w:tcW w:w="1701" w:type="dxa"/>
            <w:vAlign w:val="center"/>
          </w:tcPr>
          <w:p w:rsidR="00D22C67" w:rsidRPr="003F5615" w:rsidRDefault="00D22C67" w:rsidP="00D85272">
            <w:pPr>
              <w:spacing w:before="60" w:after="60"/>
              <w:jc w:val="center"/>
              <w:rPr>
                <w:sz w:val="26"/>
                <w:szCs w:val="26"/>
              </w:rPr>
            </w:pPr>
            <w:r w:rsidRPr="003F5615">
              <w:rPr>
                <w:sz w:val="26"/>
                <w:szCs w:val="26"/>
              </w:rPr>
              <w:t>80.000</w:t>
            </w:r>
          </w:p>
        </w:tc>
      </w:tr>
      <w:tr w:rsidR="00D22C67" w:rsidRPr="003F5615" w:rsidTr="00D85272">
        <w:trPr>
          <w:trHeight w:val="285"/>
        </w:trPr>
        <w:tc>
          <w:tcPr>
            <w:tcW w:w="675" w:type="dxa"/>
          </w:tcPr>
          <w:p w:rsidR="00D22C67" w:rsidRPr="003F5615" w:rsidRDefault="00D22C67" w:rsidP="00D85272">
            <w:pPr>
              <w:spacing w:before="60" w:after="60"/>
              <w:jc w:val="center"/>
              <w:rPr>
                <w:sz w:val="26"/>
                <w:szCs w:val="26"/>
              </w:rPr>
            </w:pPr>
            <w:r w:rsidRPr="003F5615">
              <w:rPr>
                <w:sz w:val="26"/>
                <w:szCs w:val="26"/>
              </w:rPr>
              <w:t>2</w:t>
            </w:r>
          </w:p>
        </w:tc>
        <w:tc>
          <w:tcPr>
            <w:tcW w:w="6521" w:type="dxa"/>
            <w:vAlign w:val="center"/>
          </w:tcPr>
          <w:p w:rsidR="00D22C67" w:rsidRPr="003F5615" w:rsidRDefault="00D22C67" w:rsidP="00D85272">
            <w:pPr>
              <w:spacing w:before="60" w:after="60"/>
              <w:rPr>
                <w:sz w:val="26"/>
                <w:szCs w:val="26"/>
              </w:rPr>
            </w:pPr>
            <w:r w:rsidRPr="003F5615">
              <w:rPr>
                <w:sz w:val="26"/>
                <w:szCs w:val="26"/>
              </w:rPr>
              <w:t>Đăng ký văn bản thông báo về xử lý tài sản bảo đảm</w:t>
            </w:r>
          </w:p>
        </w:tc>
        <w:tc>
          <w:tcPr>
            <w:tcW w:w="1701" w:type="dxa"/>
            <w:vAlign w:val="center"/>
          </w:tcPr>
          <w:p w:rsidR="00D22C67" w:rsidRPr="003F5615" w:rsidRDefault="00D22C67" w:rsidP="00D85272">
            <w:pPr>
              <w:spacing w:before="60" w:after="60"/>
              <w:jc w:val="center"/>
              <w:rPr>
                <w:sz w:val="26"/>
                <w:szCs w:val="26"/>
              </w:rPr>
            </w:pPr>
            <w:r w:rsidRPr="003F5615">
              <w:rPr>
                <w:sz w:val="26"/>
                <w:szCs w:val="26"/>
              </w:rPr>
              <w:t>70.000</w:t>
            </w:r>
          </w:p>
        </w:tc>
      </w:tr>
      <w:tr w:rsidR="00D22C67" w:rsidRPr="003F5615" w:rsidTr="00D85272">
        <w:trPr>
          <w:trHeight w:val="285"/>
        </w:trPr>
        <w:tc>
          <w:tcPr>
            <w:tcW w:w="675" w:type="dxa"/>
          </w:tcPr>
          <w:p w:rsidR="00D22C67" w:rsidRPr="003F5615" w:rsidRDefault="00D22C67" w:rsidP="00D85272">
            <w:pPr>
              <w:spacing w:before="60" w:after="60"/>
              <w:jc w:val="center"/>
              <w:rPr>
                <w:sz w:val="26"/>
                <w:szCs w:val="26"/>
              </w:rPr>
            </w:pPr>
            <w:r w:rsidRPr="003F5615">
              <w:rPr>
                <w:sz w:val="26"/>
                <w:szCs w:val="26"/>
              </w:rPr>
              <w:t>3</w:t>
            </w:r>
          </w:p>
        </w:tc>
        <w:tc>
          <w:tcPr>
            <w:tcW w:w="6521" w:type="dxa"/>
            <w:vAlign w:val="center"/>
          </w:tcPr>
          <w:p w:rsidR="00D22C67" w:rsidRPr="003F5615" w:rsidRDefault="00D22C67" w:rsidP="00D85272">
            <w:pPr>
              <w:spacing w:before="60" w:after="60"/>
              <w:rPr>
                <w:sz w:val="26"/>
                <w:szCs w:val="26"/>
              </w:rPr>
            </w:pPr>
            <w:r w:rsidRPr="003F5615">
              <w:rPr>
                <w:sz w:val="26"/>
                <w:szCs w:val="26"/>
              </w:rPr>
              <w:t>Đăng ký thay đổi nội dung giao dịch bảo đảm đã đăng ký</w:t>
            </w:r>
          </w:p>
        </w:tc>
        <w:tc>
          <w:tcPr>
            <w:tcW w:w="1701" w:type="dxa"/>
            <w:vAlign w:val="center"/>
          </w:tcPr>
          <w:p w:rsidR="00D22C67" w:rsidRPr="003F5615" w:rsidRDefault="00D22C67" w:rsidP="00D85272">
            <w:pPr>
              <w:spacing w:before="60" w:after="60"/>
              <w:jc w:val="center"/>
              <w:rPr>
                <w:sz w:val="26"/>
                <w:szCs w:val="26"/>
              </w:rPr>
            </w:pPr>
            <w:r w:rsidRPr="003F5615">
              <w:rPr>
                <w:sz w:val="26"/>
                <w:szCs w:val="26"/>
              </w:rPr>
              <w:t>60.000</w:t>
            </w:r>
          </w:p>
        </w:tc>
      </w:tr>
      <w:tr w:rsidR="00D22C67" w:rsidRPr="003F5615" w:rsidTr="00D85272">
        <w:trPr>
          <w:trHeight w:val="285"/>
        </w:trPr>
        <w:tc>
          <w:tcPr>
            <w:tcW w:w="675" w:type="dxa"/>
          </w:tcPr>
          <w:p w:rsidR="00D22C67" w:rsidRPr="003F5615" w:rsidRDefault="00D22C67" w:rsidP="00D85272">
            <w:pPr>
              <w:spacing w:before="60" w:after="60"/>
              <w:jc w:val="center"/>
              <w:rPr>
                <w:sz w:val="26"/>
                <w:szCs w:val="26"/>
              </w:rPr>
            </w:pPr>
            <w:r w:rsidRPr="003F5615">
              <w:rPr>
                <w:sz w:val="26"/>
                <w:szCs w:val="26"/>
              </w:rPr>
              <w:t>4</w:t>
            </w:r>
          </w:p>
        </w:tc>
        <w:tc>
          <w:tcPr>
            <w:tcW w:w="6521" w:type="dxa"/>
            <w:vAlign w:val="center"/>
          </w:tcPr>
          <w:p w:rsidR="00D22C67" w:rsidRPr="003F5615" w:rsidRDefault="00D22C67" w:rsidP="00D85272">
            <w:pPr>
              <w:spacing w:before="60" w:after="60"/>
              <w:rPr>
                <w:sz w:val="26"/>
                <w:szCs w:val="26"/>
              </w:rPr>
            </w:pPr>
            <w:r w:rsidRPr="003F5615">
              <w:rPr>
                <w:sz w:val="26"/>
                <w:szCs w:val="26"/>
              </w:rPr>
              <w:t>Xóa đăng ký giao dịch bảo đảm</w:t>
            </w:r>
          </w:p>
        </w:tc>
        <w:tc>
          <w:tcPr>
            <w:tcW w:w="1701" w:type="dxa"/>
            <w:vAlign w:val="center"/>
          </w:tcPr>
          <w:p w:rsidR="00D22C67" w:rsidRPr="003F5615" w:rsidRDefault="00D22C67" w:rsidP="00D85272">
            <w:pPr>
              <w:spacing w:before="60" w:after="60"/>
              <w:jc w:val="center"/>
              <w:rPr>
                <w:sz w:val="26"/>
                <w:szCs w:val="26"/>
              </w:rPr>
            </w:pPr>
            <w:r w:rsidRPr="003F5615">
              <w:rPr>
                <w:sz w:val="26"/>
                <w:szCs w:val="26"/>
              </w:rPr>
              <w:t>20.000</w:t>
            </w:r>
          </w:p>
        </w:tc>
      </w:tr>
    </w:tbl>
    <w:p w:rsidR="00D22C67" w:rsidRPr="00C042AC" w:rsidRDefault="00D22C67" w:rsidP="00D22C67">
      <w:pPr>
        <w:spacing w:before="100" w:after="100"/>
        <w:ind w:firstLine="720"/>
        <w:jc w:val="both"/>
        <w:rPr>
          <w:rStyle w:val="x291"/>
          <w:bCs/>
        </w:rPr>
      </w:pPr>
      <w:r w:rsidRPr="00C042AC">
        <w:rPr>
          <w:bCs/>
          <w:lang w:val="pt-BR"/>
        </w:rPr>
        <w:t xml:space="preserve">d) </w:t>
      </w:r>
      <w:r>
        <w:rPr>
          <w:rStyle w:val="x291"/>
          <w:bCs/>
        </w:rPr>
        <w:t>Các đối tượng</w:t>
      </w:r>
      <w:r w:rsidRPr="00C042AC">
        <w:rPr>
          <w:rStyle w:val="x291"/>
          <w:bCs/>
        </w:rPr>
        <w:t xml:space="preserve"> không phải nộp phí</w:t>
      </w:r>
    </w:p>
    <w:p w:rsidR="00D22C67" w:rsidRDefault="00D22C67" w:rsidP="00D22C67">
      <w:pPr>
        <w:spacing w:before="100" w:after="100"/>
        <w:ind w:firstLine="720"/>
        <w:jc w:val="both"/>
        <w:rPr>
          <w:bCs/>
          <w:lang w:val="nl-NL"/>
        </w:rPr>
      </w:pPr>
      <w:r>
        <w:rPr>
          <w:bCs/>
        </w:rPr>
        <w:t xml:space="preserve">- </w:t>
      </w:r>
      <w:r w:rsidRPr="00C042AC">
        <w:rPr>
          <w:bCs/>
          <w:lang w:val="nl-NL"/>
        </w:rPr>
        <w:t>Các cá nhân, hộ gia đình khi đăng ký giao dịch bảo đảm để vay vốn tại các tổ chức tín dụng để sản xuất, kinh doanh theo quy định tại Nghị định số 55/2015/NĐ-CP ngày 09/6/2015 của Chính phủ về chính sách tín dụng phục vụ phá</w:t>
      </w:r>
      <w:r>
        <w:rPr>
          <w:bCs/>
          <w:lang w:val="nl-NL"/>
        </w:rPr>
        <w:t>t triển nông nghiệp, nông thôn.</w:t>
      </w:r>
    </w:p>
    <w:p w:rsidR="00D22C67" w:rsidRDefault="00D22C67" w:rsidP="00D22C67">
      <w:pPr>
        <w:spacing w:before="100" w:after="100"/>
        <w:ind w:firstLine="720"/>
        <w:jc w:val="both"/>
        <w:rPr>
          <w:bCs/>
          <w:lang w:val="nl-NL"/>
        </w:rPr>
      </w:pPr>
      <w:r w:rsidRPr="00C042AC">
        <w:rPr>
          <w:bCs/>
          <w:lang w:val="nl-NL"/>
        </w:rPr>
        <w:t>- Thông báo việc kê biên tài sản thi hành án, yêu cầu thay đổi nội dung đã thông báo việc kê biên tài sản thi hành án, xoá thông báo việc kê biên của Chấp hành viên theo quy định của pháp luật thi hành án</w:t>
      </w:r>
      <w:r>
        <w:rPr>
          <w:bCs/>
          <w:lang w:val="nl-NL"/>
        </w:rPr>
        <w:t>.</w:t>
      </w:r>
    </w:p>
    <w:p w:rsidR="00D22C67" w:rsidRPr="00C042AC" w:rsidRDefault="00D22C67" w:rsidP="00D22C67">
      <w:pPr>
        <w:spacing w:before="100" w:after="100"/>
        <w:ind w:firstLine="720"/>
        <w:jc w:val="both"/>
        <w:rPr>
          <w:bCs/>
          <w:lang w:val="nl-NL"/>
        </w:rPr>
      </w:pPr>
      <w:r w:rsidRPr="00C042AC">
        <w:rPr>
          <w:bCs/>
          <w:lang w:val="nl-NL"/>
        </w:rPr>
        <w:t>- Trường hợp sửa chữa sai sót do lỗi của người thực hiện đăng ký theo quy định tại Điều 27, Điều 34 Thông tư số 09/2016/TTLT-BTP-BTNMT ngày 23/6/2016 của Bộ Tư pháp - Bộ Tài nguyên và Môi trường.</w:t>
      </w:r>
    </w:p>
    <w:p w:rsidR="00D22C67" w:rsidRPr="00C042AC" w:rsidRDefault="00D22C67" w:rsidP="00D22C67">
      <w:pPr>
        <w:spacing w:before="100" w:after="100"/>
        <w:ind w:firstLine="709"/>
        <w:jc w:val="both"/>
        <w:rPr>
          <w:bCs/>
          <w:lang w:val="nl-NL"/>
        </w:rPr>
      </w:pPr>
      <w:r>
        <w:rPr>
          <w:bCs/>
          <w:lang w:val="nl-NL"/>
        </w:rPr>
        <w:t>đ</w:t>
      </w:r>
      <w:r w:rsidRPr="00C042AC">
        <w:rPr>
          <w:bCs/>
          <w:lang w:val="nl-NL"/>
        </w:rPr>
        <w:t>) Kê khai, nộp phí</w:t>
      </w:r>
      <w:r>
        <w:rPr>
          <w:bCs/>
          <w:lang w:val="nl-NL"/>
        </w:rPr>
        <w:t xml:space="preserve">: </w:t>
      </w:r>
      <w:r w:rsidRPr="00C042AC">
        <w:rPr>
          <w:bCs/>
          <w:lang w:val="nl-NL"/>
        </w:rPr>
        <w:t>Tổ chức thu phí thực hiện kê khai phí theo quy định hiện hành; nộp 10% số tiền phí thu được vào ngân sách nhà nước.</w:t>
      </w:r>
    </w:p>
    <w:p w:rsidR="00D22C67" w:rsidRPr="003F5615" w:rsidRDefault="00D22C67" w:rsidP="00D22C67">
      <w:pPr>
        <w:spacing w:before="100" w:after="100"/>
        <w:ind w:firstLine="709"/>
        <w:jc w:val="both"/>
        <w:rPr>
          <w:iCs/>
          <w:spacing w:val="-4"/>
          <w:lang w:val="nl-NL"/>
        </w:rPr>
      </w:pPr>
      <w:r>
        <w:rPr>
          <w:bCs/>
          <w:spacing w:val="-4"/>
          <w:lang w:val="nl-NL"/>
        </w:rPr>
        <w:t>e</w:t>
      </w:r>
      <w:r w:rsidRPr="003F5615">
        <w:rPr>
          <w:bCs/>
          <w:spacing w:val="-4"/>
          <w:lang w:val="nl-NL"/>
        </w:rPr>
        <w:t xml:space="preserve">) Quản lý và sử dụng: Tổ chức thu phí được để lại 90% trên tổng số tiền phí thu được để chi phí hoạt động cung cấp dịch vụ, thu phí theo quy định tại </w:t>
      </w:r>
      <w:r w:rsidRPr="003F5615">
        <w:rPr>
          <w:iCs/>
          <w:spacing w:val="-4"/>
          <w:lang w:val="nl-NL"/>
        </w:rPr>
        <w:t>Luật Phí và lệ phí; Nghị định số 120/2016/NĐ-CP ngày 23/8/2016 của Chính phủ.</w:t>
      </w:r>
    </w:p>
    <w:p w:rsidR="00D22C67" w:rsidRPr="009C0CC8" w:rsidRDefault="00D22C67" w:rsidP="00D22C67">
      <w:pPr>
        <w:spacing w:before="100" w:after="100"/>
        <w:ind w:firstLine="709"/>
        <w:jc w:val="both"/>
        <w:rPr>
          <w:b/>
          <w:bCs/>
          <w:lang w:val="nl-NL"/>
        </w:rPr>
      </w:pPr>
      <w:r w:rsidRPr="009C0CC8">
        <w:rPr>
          <w:b/>
          <w:bCs/>
          <w:lang w:val="nl-NL"/>
        </w:rPr>
        <w:t>11. Phí thư viện</w:t>
      </w:r>
    </w:p>
    <w:p w:rsidR="00D22C67" w:rsidRPr="003F5615" w:rsidRDefault="00D22C67" w:rsidP="00D22C67">
      <w:pPr>
        <w:spacing w:before="100" w:after="100"/>
        <w:ind w:firstLine="709"/>
        <w:jc w:val="both"/>
        <w:rPr>
          <w:bCs/>
          <w:spacing w:val="-6"/>
          <w:lang w:val="nl-NL"/>
        </w:rPr>
      </w:pPr>
      <w:r w:rsidRPr="003F5615">
        <w:rPr>
          <w:bCs/>
          <w:spacing w:val="-6"/>
          <w:lang w:val="nl-NL"/>
        </w:rPr>
        <w:t>a) Đối tượng nộp phí: Cá nhân có nhu cầu đọc, mượn tài liệu tại Thư viện tỉnh.</w:t>
      </w:r>
    </w:p>
    <w:p w:rsidR="00D22C67" w:rsidRPr="00C042AC" w:rsidRDefault="00D22C67" w:rsidP="00D22C67">
      <w:pPr>
        <w:spacing w:before="100" w:after="100"/>
        <w:ind w:firstLine="709"/>
        <w:jc w:val="both"/>
        <w:rPr>
          <w:bCs/>
          <w:lang w:val="nl-NL"/>
        </w:rPr>
      </w:pPr>
      <w:r w:rsidRPr="00C042AC">
        <w:rPr>
          <w:bCs/>
          <w:lang w:val="nl-NL"/>
        </w:rPr>
        <w:t>b) Tổ chức thu phí</w:t>
      </w:r>
      <w:r>
        <w:rPr>
          <w:bCs/>
          <w:lang w:val="nl-NL"/>
        </w:rPr>
        <w:t>: Thư viện tỉnh.</w:t>
      </w:r>
      <w:r w:rsidRPr="00C042AC">
        <w:rPr>
          <w:bCs/>
          <w:lang w:val="nl-NL"/>
        </w:rPr>
        <w:t xml:space="preserve"> </w:t>
      </w:r>
    </w:p>
    <w:p w:rsidR="00D22C67" w:rsidRPr="00C042AC" w:rsidRDefault="00D22C67" w:rsidP="00D22C67">
      <w:pPr>
        <w:spacing w:before="100" w:after="100"/>
        <w:ind w:firstLine="709"/>
        <w:jc w:val="both"/>
        <w:rPr>
          <w:bCs/>
          <w:lang w:val="nl-NL"/>
        </w:rPr>
      </w:pPr>
      <w:r w:rsidRPr="00C042AC">
        <w:rPr>
          <w:bCs/>
          <w:lang w:val="nl-NL"/>
        </w:rPr>
        <w:t>c) Mức thu</w:t>
      </w:r>
    </w:p>
    <w:p w:rsidR="00D22C67" w:rsidRPr="00C042AC" w:rsidRDefault="00D22C67" w:rsidP="00D22C67">
      <w:pPr>
        <w:numPr>
          <w:ilvl w:val="0"/>
          <w:numId w:val="1"/>
        </w:numPr>
        <w:tabs>
          <w:tab w:val="left" w:pos="375"/>
          <w:tab w:val="left" w:pos="851"/>
        </w:tabs>
        <w:spacing w:before="100" w:after="100"/>
        <w:ind w:left="0" w:firstLine="709"/>
        <w:jc w:val="both"/>
        <w:rPr>
          <w:bCs/>
          <w:lang w:val="nl-NL"/>
        </w:rPr>
      </w:pPr>
      <w:r w:rsidRPr="00C042AC">
        <w:rPr>
          <w:bCs/>
          <w:lang w:val="nl-NL"/>
        </w:rPr>
        <w:t>Người lớn: 20.000</w:t>
      </w:r>
      <w:r>
        <w:rPr>
          <w:bCs/>
          <w:lang w:val="nl-NL"/>
        </w:rPr>
        <w:t xml:space="preserve"> </w:t>
      </w:r>
      <w:r w:rsidRPr="00C042AC">
        <w:rPr>
          <w:bCs/>
          <w:lang w:val="nl-NL"/>
        </w:rPr>
        <w:t>đ</w:t>
      </w:r>
      <w:r>
        <w:rPr>
          <w:bCs/>
          <w:lang w:val="nl-NL"/>
        </w:rPr>
        <w:t>ồng/thẻ/năm.</w:t>
      </w:r>
    </w:p>
    <w:p w:rsidR="00D22C67" w:rsidRPr="00C042AC" w:rsidRDefault="00D22C67" w:rsidP="00D22C67">
      <w:pPr>
        <w:numPr>
          <w:ilvl w:val="0"/>
          <w:numId w:val="1"/>
        </w:numPr>
        <w:tabs>
          <w:tab w:val="left" w:pos="375"/>
          <w:tab w:val="left" w:pos="851"/>
        </w:tabs>
        <w:spacing w:before="100" w:after="100"/>
        <w:ind w:left="0" w:firstLine="709"/>
        <w:jc w:val="both"/>
        <w:rPr>
          <w:bCs/>
          <w:lang w:val="nl-NL"/>
        </w:rPr>
      </w:pPr>
      <w:r w:rsidRPr="00C042AC">
        <w:rPr>
          <w:bCs/>
          <w:lang w:val="nl-NL"/>
        </w:rPr>
        <w:t>Trẻ em (dưới 18 tuổi): 10.000</w:t>
      </w:r>
      <w:r>
        <w:rPr>
          <w:bCs/>
          <w:lang w:val="nl-NL"/>
        </w:rPr>
        <w:t xml:space="preserve"> </w:t>
      </w:r>
      <w:r w:rsidRPr="00C042AC">
        <w:rPr>
          <w:bCs/>
          <w:lang w:val="nl-NL"/>
        </w:rPr>
        <w:t>đ</w:t>
      </w:r>
      <w:r>
        <w:rPr>
          <w:bCs/>
          <w:lang w:val="nl-NL"/>
        </w:rPr>
        <w:t>ồng</w:t>
      </w:r>
      <w:r w:rsidRPr="00C042AC">
        <w:rPr>
          <w:bCs/>
          <w:lang w:val="nl-NL"/>
        </w:rPr>
        <w:t>/thẻ/năm.</w:t>
      </w:r>
    </w:p>
    <w:p w:rsidR="00D22C67" w:rsidRDefault="00D22C67" w:rsidP="00D22C67">
      <w:pPr>
        <w:spacing w:before="100" w:after="100"/>
        <w:ind w:firstLine="709"/>
        <w:jc w:val="both"/>
        <w:rPr>
          <w:bCs/>
          <w:lang w:val="pt-BR"/>
        </w:rPr>
      </w:pPr>
      <w:r w:rsidRPr="00AA6B24">
        <w:rPr>
          <w:bCs/>
          <w:lang w:val="pt-BR"/>
        </w:rPr>
        <w:t>d) Các đối tượng được miễn nộp phí</w:t>
      </w:r>
      <w:r>
        <w:rPr>
          <w:bCs/>
          <w:lang w:val="pt-BR"/>
        </w:rPr>
        <w:t xml:space="preserve">: </w:t>
      </w:r>
      <w:r w:rsidRPr="00AA6B24">
        <w:rPr>
          <w:bCs/>
          <w:lang w:val="pt-BR"/>
        </w:rPr>
        <w:t xml:space="preserve">Người khuyết tật đặc biệt nặng theo quy định tại Khoản 1, Điều 11, Nghị định số 28/2012/NĐ-CP ngày 10/4/2012 của Chính phủ quy định chi tiết và </w:t>
      </w:r>
      <w:r>
        <w:rPr>
          <w:bCs/>
          <w:lang w:val="pt-BR"/>
        </w:rPr>
        <w:t xml:space="preserve">hướng dẫn thi hành </w:t>
      </w:r>
      <w:r w:rsidRPr="00AA6B24">
        <w:rPr>
          <w:bCs/>
          <w:lang w:val="pt-BR"/>
        </w:rPr>
        <w:t>một số điều của Luật Người khuyết tật.</w:t>
      </w:r>
    </w:p>
    <w:p w:rsidR="00D22C67" w:rsidRDefault="00D22C67" w:rsidP="00D22C67">
      <w:pPr>
        <w:spacing w:before="100" w:after="100"/>
        <w:ind w:firstLine="709"/>
        <w:jc w:val="both"/>
        <w:rPr>
          <w:bCs/>
          <w:lang w:val="pt-BR"/>
        </w:rPr>
      </w:pPr>
      <w:r>
        <w:rPr>
          <w:bCs/>
          <w:lang w:val="pt-BR"/>
        </w:rPr>
        <w:tab/>
        <w:t>đ</w:t>
      </w:r>
      <w:r w:rsidRPr="00AA6B24">
        <w:rPr>
          <w:bCs/>
          <w:lang w:val="pt-BR"/>
        </w:rPr>
        <w:t>) Các đối tượng được giảm 50% mức phí</w:t>
      </w:r>
      <w:r>
        <w:rPr>
          <w:bCs/>
          <w:lang w:val="pt-BR"/>
        </w:rPr>
        <w:t>.</w:t>
      </w:r>
    </w:p>
    <w:p w:rsidR="00D22C67" w:rsidRDefault="00D22C67" w:rsidP="00D22C67">
      <w:pPr>
        <w:spacing w:before="100" w:after="100"/>
        <w:ind w:firstLine="709"/>
        <w:jc w:val="both"/>
        <w:rPr>
          <w:bCs/>
          <w:lang w:val="pt-BR"/>
        </w:rPr>
      </w:pPr>
      <w:r>
        <w:rPr>
          <w:bCs/>
          <w:lang w:val="pt-BR"/>
        </w:rPr>
        <w:t xml:space="preserve">- </w:t>
      </w:r>
      <w:r w:rsidRPr="00AA6B24">
        <w:rPr>
          <w:bCs/>
          <w:lang w:val="pt-BR"/>
        </w:rPr>
        <w:t>Người khuyết tật nặng theo</w:t>
      </w:r>
      <w:r>
        <w:rPr>
          <w:bCs/>
          <w:lang w:val="pt-BR"/>
        </w:rPr>
        <w:t xml:space="preserve"> quy định tại Khoản 2, Điều 11 </w:t>
      </w:r>
      <w:r w:rsidRPr="00AA6B24">
        <w:rPr>
          <w:bCs/>
          <w:lang w:val="pt-BR"/>
        </w:rPr>
        <w:t>Nghị định số 28/2012/NĐ-CP ngày 10/4/2012 của Chính phủ quy định chi tiết và hướng dẫn thi hành  một số điều của Luật Người khuyết tật.</w:t>
      </w:r>
    </w:p>
    <w:p w:rsidR="00D22C67" w:rsidRPr="00AA6B24" w:rsidRDefault="00D22C67" w:rsidP="00D22C67">
      <w:pPr>
        <w:spacing w:before="100" w:after="100"/>
        <w:ind w:firstLine="709"/>
        <w:jc w:val="both"/>
        <w:rPr>
          <w:bCs/>
          <w:lang w:val="pt-BR"/>
        </w:rPr>
      </w:pPr>
      <w:r>
        <w:rPr>
          <w:bCs/>
          <w:lang w:val="pt-BR"/>
        </w:rPr>
        <w:lastRenderedPageBreak/>
        <w:t xml:space="preserve">- </w:t>
      </w:r>
      <w:r w:rsidRPr="00AA6B24">
        <w:rPr>
          <w:bCs/>
          <w:lang w:val="pt-BR"/>
        </w:rPr>
        <w:t>Các đối tượng được hưởng chính sách ưu đãi hưởng t</w:t>
      </w:r>
      <w:r>
        <w:rPr>
          <w:bCs/>
          <w:lang w:val="pt-BR"/>
        </w:rPr>
        <w:t xml:space="preserve">hụ văn hóa quy định tại Điều 2 </w:t>
      </w:r>
      <w:r w:rsidRPr="00AA6B24">
        <w:rPr>
          <w:bCs/>
          <w:lang w:val="pt-BR"/>
        </w:rPr>
        <w:t>Quyết định số 170/2003/QĐ-TTg ngày 14/8/2003 của Thủ tướng Chính phủ về “ Chính sách ưu đãi hưởng thụ văn hóa”, bao gồm:</w:t>
      </w:r>
    </w:p>
    <w:p w:rsidR="00D22C67" w:rsidRPr="00AA6B24" w:rsidRDefault="00D22C67" w:rsidP="00D22C67">
      <w:pPr>
        <w:pStyle w:val="NormalWeb"/>
        <w:spacing w:beforeAutospacing="0" w:afterAutospacing="0"/>
        <w:ind w:firstLine="709"/>
        <w:jc w:val="both"/>
        <w:rPr>
          <w:sz w:val="28"/>
          <w:szCs w:val="28"/>
          <w:lang w:val="pt-BR"/>
        </w:rPr>
      </w:pPr>
      <w:r w:rsidRPr="00AA6B24">
        <w:rPr>
          <w:sz w:val="28"/>
          <w:szCs w:val="28"/>
          <w:lang w:val="pt-BR"/>
        </w:rPr>
        <w:t>+ Người có công với cách mạng:</w:t>
      </w:r>
      <w:r>
        <w:rPr>
          <w:sz w:val="28"/>
          <w:szCs w:val="28"/>
          <w:lang w:val="pt-BR"/>
        </w:rPr>
        <w:t xml:space="preserve"> </w:t>
      </w:r>
      <w:r w:rsidRPr="00AA6B24">
        <w:rPr>
          <w:sz w:val="28"/>
          <w:szCs w:val="28"/>
          <w:lang w:val="pt-BR"/>
        </w:rPr>
        <w:t>Cán bộ lão thành cách m</w:t>
      </w:r>
      <w:r>
        <w:rPr>
          <w:sz w:val="28"/>
          <w:szCs w:val="28"/>
          <w:lang w:val="pt-BR"/>
        </w:rPr>
        <w:t xml:space="preserve">ạng; cán bộ ''tiền khởi nghĩa''; thân nhân liệt sĩ; </w:t>
      </w:r>
      <w:r w:rsidRPr="00AA6B24">
        <w:rPr>
          <w:sz w:val="28"/>
          <w:szCs w:val="28"/>
          <w:lang w:val="pt-BR"/>
        </w:rPr>
        <w:t>Anh hùng Lực lượng vũ trang, Anh hùng Lao động, Bà mẹ Việt Nam anh hùng</w:t>
      </w:r>
      <w:r>
        <w:rPr>
          <w:sz w:val="28"/>
          <w:szCs w:val="28"/>
          <w:lang w:val="pt-BR"/>
        </w:rPr>
        <w:t>; t</w:t>
      </w:r>
      <w:r w:rsidRPr="00AA6B24">
        <w:rPr>
          <w:sz w:val="28"/>
          <w:szCs w:val="28"/>
          <w:lang w:val="pt-BR"/>
        </w:rPr>
        <w:t xml:space="preserve">hương binh, người hưởng chính </w:t>
      </w:r>
      <w:r>
        <w:rPr>
          <w:sz w:val="28"/>
          <w:szCs w:val="28"/>
          <w:lang w:val="pt-BR"/>
        </w:rPr>
        <w:t>sách như thương binh, bệnh binh; c</w:t>
      </w:r>
      <w:r w:rsidRPr="00AA6B24">
        <w:rPr>
          <w:sz w:val="28"/>
          <w:szCs w:val="28"/>
          <w:lang w:val="pt-BR"/>
        </w:rPr>
        <w:t>ác đối tượng được chăm sóc tại các cơ sở nuôi dưỡng, điều dưỡng thương, bệnh binh và người có công.</w:t>
      </w:r>
    </w:p>
    <w:p w:rsidR="00D22C67" w:rsidRPr="00AA6B24" w:rsidRDefault="00D22C67" w:rsidP="00D22C67">
      <w:pPr>
        <w:pStyle w:val="NormalWeb"/>
        <w:spacing w:beforeAutospacing="0" w:afterAutospacing="0"/>
        <w:ind w:firstLine="709"/>
        <w:jc w:val="both"/>
        <w:rPr>
          <w:sz w:val="28"/>
          <w:szCs w:val="28"/>
          <w:lang w:val="pt-BR"/>
        </w:rPr>
      </w:pPr>
      <w:r w:rsidRPr="00AA6B24">
        <w:rPr>
          <w:sz w:val="28"/>
          <w:szCs w:val="28"/>
          <w:lang w:val="pt-BR"/>
        </w:rPr>
        <w:t>+ Người thuộc diện chính sách xã hội:</w:t>
      </w:r>
      <w:r>
        <w:rPr>
          <w:sz w:val="28"/>
          <w:szCs w:val="28"/>
          <w:lang w:val="pt-BR"/>
        </w:rPr>
        <w:t xml:space="preserve"> </w:t>
      </w:r>
      <w:r w:rsidRPr="00AA6B24">
        <w:rPr>
          <w:sz w:val="28"/>
          <w:szCs w:val="28"/>
          <w:lang w:val="pt-BR"/>
        </w:rPr>
        <w:t>Người tàn tật, người già cô đơn</w:t>
      </w:r>
      <w:r>
        <w:rPr>
          <w:sz w:val="28"/>
          <w:szCs w:val="28"/>
          <w:lang w:val="pt-BR"/>
        </w:rPr>
        <w:t>; c</w:t>
      </w:r>
      <w:r w:rsidRPr="00AA6B24">
        <w:rPr>
          <w:sz w:val="28"/>
          <w:szCs w:val="28"/>
          <w:lang w:val="pt-BR"/>
        </w:rPr>
        <w:t>ác đối tượng được chăm sóc tại cơ sở bảo trợ xã hội.</w:t>
      </w:r>
    </w:p>
    <w:p w:rsidR="00D22C67" w:rsidRPr="00AA6B24" w:rsidRDefault="00D22C67" w:rsidP="00D22C67">
      <w:pPr>
        <w:tabs>
          <w:tab w:val="left" w:pos="851"/>
        </w:tabs>
        <w:spacing w:before="100" w:after="100"/>
        <w:ind w:firstLine="709"/>
        <w:jc w:val="both"/>
        <w:rPr>
          <w:bCs/>
          <w:lang w:val="pt-BR"/>
        </w:rPr>
      </w:pPr>
      <w:r w:rsidRPr="00AA6B24">
        <w:rPr>
          <w:bCs/>
          <w:lang w:val="pt-BR"/>
        </w:rPr>
        <w:t>(</w:t>
      </w:r>
      <w:r w:rsidRPr="00AA6B24">
        <w:rPr>
          <w:bCs/>
          <w:i/>
          <w:lang w:val="pt-BR"/>
        </w:rPr>
        <w:t xml:space="preserve">Trường hợp khó xác định là đối tượng được hưởng chính sách ưu đãi hưởng </w:t>
      </w:r>
      <w:r>
        <w:rPr>
          <w:bCs/>
          <w:i/>
          <w:lang w:val="pt-BR"/>
        </w:rPr>
        <w:t>thụ văn hóa quy định tại Điều 2</w:t>
      </w:r>
      <w:r w:rsidRPr="00AA6B24">
        <w:rPr>
          <w:bCs/>
          <w:i/>
          <w:lang w:val="pt-BR"/>
        </w:rPr>
        <w:t xml:space="preserve"> Quyết định số 170/2003/QĐ-TTg chỉ cần có giấy xác nhận của UBND xã, phường, thị trấn nơi đối tượng cư trú</w:t>
      </w:r>
      <w:r w:rsidRPr="00AA6B24">
        <w:rPr>
          <w:bCs/>
          <w:lang w:val="pt-BR"/>
        </w:rPr>
        <w:t>)</w:t>
      </w:r>
    </w:p>
    <w:p w:rsidR="00D22C67" w:rsidRPr="00C042AC" w:rsidRDefault="00D22C67" w:rsidP="00D22C67">
      <w:pPr>
        <w:spacing w:before="100" w:after="100"/>
        <w:ind w:firstLine="709"/>
        <w:jc w:val="both"/>
        <w:rPr>
          <w:bCs/>
          <w:lang w:val="nl-NL"/>
        </w:rPr>
      </w:pPr>
      <w:r>
        <w:rPr>
          <w:bCs/>
          <w:lang w:val="nl-NL"/>
        </w:rPr>
        <w:t>e</w:t>
      </w:r>
      <w:r w:rsidRPr="00C042AC">
        <w:rPr>
          <w:bCs/>
          <w:lang w:val="nl-NL"/>
        </w:rPr>
        <w:t>) Kê khai, nộp phí</w:t>
      </w:r>
      <w:r>
        <w:rPr>
          <w:bCs/>
          <w:lang w:val="nl-NL"/>
        </w:rPr>
        <w:t xml:space="preserve">: </w:t>
      </w:r>
      <w:r w:rsidRPr="00C042AC">
        <w:rPr>
          <w:bCs/>
          <w:lang w:val="nl-NL"/>
        </w:rPr>
        <w:t>Tổ chức thu phí thực hiện kê khai phí theo quy định hiện hành; nộp 10% số tiền phí thu được vào ngân sách nhà nước.</w:t>
      </w:r>
    </w:p>
    <w:p w:rsidR="00D22C67" w:rsidRPr="009B01B1" w:rsidRDefault="00D22C67" w:rsidP="00D22C67">
      <w:pPr>
        <w:spacing w:before="100" w:after="100"/>
        <w:ind w:firstLine="709"/>
        <w:jc w:val="both"/>
        <w:rPr>
          <w:iCs/>
          <w:spacing w:val="-4"/>
          <w:lang w:val="nl-NL"/>
        </w:rPr>
      </w:pPr>
      <w:r w:rsidRPr="009B01B1">
        <w:rPr>
          <w:bCs/>
          <w:spacing w:val="-4"/>
          <w:lang w:val="nl-NL"/>
        </w:rPr>
        <w:t xml:space="preserve">g) Quản lý và sử dụng: Tổ chức thu phí được để lại 90% trên tổng số </w:t>
      </w:r>
      <w:r>
        <w:rPr>
          <w:bCs/>
          <w:spacing w:val="-4"/>
          <w:lang w:val="nl-NL"/>
        </w:rPr>
        <w:t xml:space="preserve">tiền phí thu được để </w:t>
      </w:r>
      <w:r w:rsidRPr="009B01B1">
        <w:rPr>
          <w:bCs/>
          <w:spacing w:val="-4"/>
          <w:lang w:val="nl-NL"/>
        </w:rPr>
        <w:t xml:space="preserve">chi phí hoạt động cung cấp dịch vụ, thu phí theo quy định tại </w:t>
      </w:r>
      <w:r w:rsidRPr="009B01B1">
        <w:rPr>
          <w:iCs/>
          <w:spacing w:val="-4"/>
          <w:lang w:val="nl-NL"/>
        </w:rPr>
        <w:t>Luật Phí và lệ phí; Nghị định số 120/2016/NĐ-CP ngày 23/8/2016 của Chính phủ.</w:t>
      </w:r>
    </w:p>
    <w:p w:rsidR="00D22C67" w:rsidRPr="009C0CC8" w:rsidRDefault="00D22C67" w:rsidP="00D22C67">
      <w:pPr>
        <w:spacing w:before="100" w:after="100"/>
        <w:ind w:left="426" w:firstLine="283"/>
        <w:jc w:val="both"/>
        <w:rPr>
          <w:b/>
          <w:bCs/>
          <w:u w:val="single"/>
          <w:lang w:val="nl-NL"/>
        </w:rPr>
      </w:pPr>
      <w:r w:rsidRPr="009C0CC8">
        <w:rPr>
          <w:b/>
          <w:bCs/>
          <w:lang w:val="nl-NL"/>
        </w:rPr>
        <w:t>12. Phí bình tuyển, công nhận cây mẹ, cây đầu dòng</w:t>
      </w:r>
    </w:p>
    <w:p w:rsidR="00D22C67" w:rsidRPr="00C042AC" w:rsidRDefault="00D22C67" w:rsidP="00D22C67">
      <w:pPr>
        <w:spacing w:before="100" w:after="100"/>
        <w:ind w:firstLine="709"/>
        <w:jc w:val="both"/>
        <w:rPr>
          <w:bCs/>
          <w:lang w:val="nl-NL"/>
        </w:rPr>
      </w:pPr>
      <w:r>
        <w:rPr>
          <w:bCs/>
          <w:lang w:val="nl-NL"/>
        </w:rPr>
        <w:t xml:space="preserve">a) </w:t>
      </w:r>
      <w:r w:rsidRPr="00C042AC">
        <w:rPr>
          <w:bCs/>
          <w:lang w:val="nl-NL"/>
        </w:rPr>
        <w:t>Đối tượng nộp phí</w:t>
      </w:r>
      <w:r>
        <w:rPr>
          <w:bCs/>
          <w:lang w:val="nl-NL"/>
        </w:rPr>
        <w:t xml:space="preserve">: </w:t>
      </w:r>
      <w:r w:rsidRPr="00C042AC">
        <w:rPr>
          <w:bCs/>
          <w:lang w:val="nl-NL"/>
        </w:rPr>
        <w:t>Tổ chức, cá nhân có nhu cầu được công nhận cây mẹ, cây đầu dòng, phải nộp phí bình tuyển, công nhận cây mẹ, cây đầu dòng khi nộp hồ sơ xin bình tuyển.</w:t>
      </w:r>
    </w:p>
    <w:p w:rsidR="00D22C67" w:rsidRPr="00C042AC" w:rsidRDefault="00D22C67" w:rsidP="00D22C67">
      <w:pPr>
        <w:spacing w:before="100" w:after="100"/>
        <w:ind w:firstLine="709"/>
        <w:jc w:val="both"/>
        <w:rPr>
          <w:bCs/>
          <w:lang w:val="nl-NL"/>
        </w:rPr>
      </w:pPr>
      <w:r>
        <w:rPr>
          <w:bCs/>
          <w:lang w:val="nl-NL"/>
        </w:rPr>
        <w:t xml:space="preserve">b) </w:t>
      </w:r>
      <w:r w:rsidRPr="00C042AC">
        <w:rPr>
          <w:bCs/>
          <w:lang w:val="nl-NL"/>
        </w:rPr>
        <w:t>Tổ chức thu phí</w:t>
      </w:r>
      <w:r>
        <w:rPr>
          <w:bCs/>
          <w:lang w:val="nl-NL"/>
        </w:rPr>
        <w:t xml:space="preserve">: </w:t>
      </w:r>
      <w:r w:rsidRPr="00C042AC">
        <w:rPr>
          <w:bCs/>
          <w:lang w:val="nl-NL"/>
        </w:rPr>
        <w:t>Sở Nông nghiệp và Phát triển nông thôn.</w:t>
      </w:r>
    </w:p>
    <w:p w:rsidR="00D22C67" w:rsidRDefault="00D22C67" w:rsidP="00D22C67">
      <w:pPr>
        <w:spacing w:before="100" w:after="100"/>
        <w:ind w:firstLine="709"/>
        <w:jc w:val="both"/>
        <w:rPr>
          <w:bCs/>
          <w:lang w:val="nl-NL"/>
        </w:rPr>
      </w:pPr>
      <w:r>
        <w:rPr>
          <w:bCs/>
          <w:lang w:val="nl-NL"/>
        </w:rPr>
        <w:t xml:space="preserve">c) </w:t>
      </w:r>
      <w:r w:rsidRPr="00C042AC">
        <w:rPr>
          <w:bCs/>
          <w:lang w:val="nl-NL"/>
        </w:rPr>
        <w:t>Mức thu</w:t>
      </w:r>
      <w:r>
        <w:rPr>
          <w:bCs/>
          <w:lang w:val="nl-NL"/>
        </w:rPr>
        <w:t>:</w:t>
      </w:r>
    </w:p>
    <w:p w:rsidR="00D22C67" w:rsidRPr="009C0CC8" w:rsidRDefault="00D22C67" w:rsidP="00D22C67">
      <w:pPr>
        <w:spacing w:before="100" w:after="100"/>
        <w:ind w:firstLine="709"/>
        <w:jc w:val="both"/>
        <w:rPr>
          <w:bCs/>
          <w:spacing w:val="-6"/>
          <w:lang w:val="nl-NL"/>
        </w:rPr>
      </w:pPr>
      <w:r w:rsidRPr="009C0CC8">
        <w:rPr>
          <w:bCs/>
          <w:spacing w:val="-6"/>
          <w:lang w:val="nl-NL"/>
        </w:rPr>
        <w:t>- Bình tuyển, công nhận lần đầu: 2.000.000 đồng/1 lần bình tuyển, công nhận.</w:t>
      </w:r>
    </w:p>
    <w:p w:rsidR="00D22C67" w:rsidRPr="009C0CC8" w:rsidRDefault="00D22C67" w:rsidP="00D22C67">
      <w:pPr>
        <w:spacing w:before="100" w:after="100"/>
        <w:ind w:firstLine="709"/>
        <w:jc w:val="both"/>
        <w:rPr>
          <w:bCs/>
          <w:lang w:val="nl-NL"/>
        </w:rPr>
      </w:pPr>
      <w:r w:rsidRPr="009C0CC8">
        <w:rPr>
          <w:bCs/>
          <w:lang w:val="nl-NL"/>
        </w:rPr>
        <w:t>- Bình tuyển, công nhận lại: 1.400.000 đồng/1 lần bình tuyển, công nhận</w:t>
      </w:r>
      <w:r>
        <w:rPr>
          <w:bCs/>
          <w:lang w:val="nl-NL"/>
        </w:rPr>
        <w:t>.</w:t>
      </w:r>
    </w:p>
    <w:p w:rsidR="00D22C67" w:rsidRPr="00C042AC" w:rsidRDefault="00D22C67" w:rsidP="00D22C67">
      <w:pPr>
        <w:spacing w:before="100" w:after="100"/>
        <w:ind w:firstLine="709"/>
        <w:jc w:val="both"/>
        <w:rPr>
          <w:bCs/>
          <w:lang w:val="nl-NL"/>
        </w:rPr>
      </w:pPr>
      <w:r w:rsidRPr="00C042AC">
        <w:rPr>
          <w:bCs/>
          <w:lang w:val="nl-NL"/>
        </w:rPr>
        <w:t>d) Kê khai, nộp phí</w:t>
      </w:r>
      <w:r>
        <w:rPr>
          <w:bCs/>
          <w:lang w:val="nl-NL"/>
        </w:rPr>
        <w:t xml:space="preserve">: </w:t>
      </w:r>
      <w:r w:rsidRPr="00C042AC">
        <w:rPr>
          <w:bCs/>
          <w:lang w:val="nl-NL"/>
        </w:rPr>
        <w:t>Tổ chức thu phí thực hiện kê khai phí theo quy định hiện hành; nộp 20% số tiền phí thu được vào ngân sách nhà nước.</w:t>
      </w:r>
    </w:p>
    <w:p w:rsidR="00D22C67" w:rsidRPr="00125771" w:rsidRDefault="00D22C67" w:rsidP="00D22C67">
      <w:pPr>
        <w:spacing w:before="100" w:after="100"/>
        <w:ind w:firstLine="709"/>
        <w:jc w:val="both"/>
        <w:rPr>
          <w:iCs/>
          <w:spacing w:val="-4"/>
          <w:lang w:val="nl-NL"/>
        </w:rPr>
      </w:pPr>
      <w:r>
        <w:rPr>
          <w:bCs/>
          <w:spacing w:val="-4"/>
          <w:lang w:val="nl-NL"/>
        </w:rPr>
        <w:t>đ</w:t>
      </w:r>
      <w:r w:rsidRPr="00125771">
        <w:rPr>
          <w:bCs/>
          <w:spacing w:val="-4"/>
          <w:lang w:val="nl-NL"/>
        </w:rPr>
        <w:t>) Quản lý và sử dụng: Tổ chức thu phí được để lại 80% trên tổng số</w:t>
      </w:r>
      <w:r>
        <w:rPr>
          <w:bCs/>
          <w:spacing w:val="-4"/>
          <w:lang w:val="nl-NL"/>
        </w:rPr>
        <w:t xml:space="preserve"> tiền phí thu được để</w:t>
      </w:r>
      <w:r w:rsidRPr="00125771">
        <w:rPr>
          <w:bCs/>
          <w:spacing w:val="-4"/>
          <w:lang w:val="nl-NL"/>
        </w:rPr>
        <w:t xml:space="preserve"> chi phí hoạt động cung cấp dịch vụ, thu phí theo quy định tại </w:t>
      </w:r>
      <w:r w:rsidRPr="00125771">
        <w:rPr>
          <w:iCs/>
          <w:spacing w:val="-4"/>
          <w:lang w:val="nl-NL"/>
        </w:rPr>
        <w:t>Luật Phí và lệ phí; Nghị định số 120/2016/NĐ-CP ngày 23/8/2016 của Chính phủ.</w:t>
      </w:r>
    </w:p>
    <w:p w:rsidR="00D22C67" w:rsidRDefault="00D22C67" w:rsidP="00D22C67">
      <w:pPr>
        <w:spacing w:before="100" w:after="100"/>
        <w:ind w:firstLine="709"/>
        <w:jc w:val="both"/>
        <w:rPr>
          <w:lang w:val="nl-NL"/>
        </w:rPr>
      </w:pPr>
      <w:r w:rsidRPr="00C042AC">
        <w:rPr>
          <w:b/>
          <w:bCs/>
          <w:lang w:val="nl-NL"/>
        </w:rPr>
        <w:t xml:space="preserve">Điều </w:t>
      </w:r>
      <w:r>
        <w:rPr>
          <w:b/>
          <w:bCs/>
          <w:lang w:val="nl-NL"/>
        </w:rPr>
        <w:t>2</w:t>
      </w:r>
      <w:r w:rsidRPr="00C042AC">
        <w:rPr>
          <w:b/>
          <w:bCs/>
          <w:lang w:val="nl-NL"/>
        </w:rPr>
        <w:t xml:space="preserve">. </w:t>
      </w:r>
      <w:r w:rsidRPr="00C67829">
        <w:rPr>
          <w:lang w:val="nl-NL"/>
        </w:rPr>
        <w:t>Tổ chức thực hiện</w:t>
      </w:r>
    </w:p>
    <w:p w:rsidR="00D22C67" w:rsidRDefault="00D22C67" w:rsidP="00D22C67">
      <w:pPr>
        <w:spacing w:before="100" w:after="100"/>
        <w:ind w:firstLine="720"/>
        <w:jc w:val="both"/>
        <w:rPr>
          <w:lang w:val="nl-NL"/>
        </w:rPr>
      </w:pPr>
      <w:r>
        <w:rPr>
          <w:lang w:val="nl-NL"/>
        </w:rPr>
        <w:t>1. Hội đồng nhân dân tỉnh</w:t>
      </w:r>
      <w:r w:rsidRPr="00026FB1">
        <w:rPr>
          <w:lang w:val="nl-NL"/>
        </w:rPr>
        <w:t xml:space="preserve"> </w:t>
      </w:r>
      <w:r>
        <w:rPr>
          <w:lang w:val="nl-NL"/>
        </w:rPr>
        <w:t>giao Ủy ban nhân dân tỉnh tổ chức thực hiện Nghị quyết này. Mức thu, miễn, giảm, chế độ thu, nộp, quản lý và sử dụng các khoản phí được thực hiện từ ngày 01/01/2017.</w:t>
      </w:r>
    </w:p>
    <w:p w:rsidR="00D22C67" w:rsidRDefault="00D22C67" w:rsidP="00D22C67">
      <w:pPr>
        <w:spacing w:before="100" w:after="100"/>
        <w:ind w:firstLine="720"/>
        <w:jc w:val="both"/>
        <w:rPr>
          <w:lang w:val="nl-NL"/>
        </w:rPr>
      </w:pPr>
      <w:r>
        <w:rPr>
          <w:lang w:val="nl-NL"/>
        </w:rPr>
        <w:t>2.</w:t>
      </w:r>
      <w:r w:rsidRPr="00026FB1">
        <w:rPr>
          <w:lang w:val="nl-NL"/>
        </w:rPr>
        <w:t xml:space="preserve"> </w:t>
      </w:r>
      <w:r>
        <w:rPr>
          <w:lang w:val="nl-NL"/>
        </w:rPr>
        <w:t>Thường trực Hội đồng nhân dân tỉnh, các Ban của Hội đồng nhân dân tỉnh, Tổ đại biểu Hội đồng nhân dân tỉnh và các đại biểu Hội đồng nhân dân tỉnh căn cứ chức năng, nhiệm vụ, quyền hạn theo quy định của pháp luật, đôn đốc, kiểm tra, giám sát việc thực hiện Nghị quyết này.</w:t>
      </w:r>
    </w:p>
    <w:p w:rsidR="00D22C67" w:rsidRDefault="00D22C67" w:rsidP="00D22C67">
      <w:pPr>
        <w:spacing w:before="100" w:after="360"/>
        <w:ind w:firstLine="709"/>
        <w:jc w:val="both"/>
        <w:rPr>
          <w:lang w:val="nl-NL"/>
        </w:rPr>
      </w:pPr>
      <w:r>
        <w:rPr>
          <w:lang w:val="nl-NL"/>
        </w:rPr>
        <w:lastRenderedPageBreak/>
        <w:t>Nghị quyết này được Hội đồng nhân dân tỉnh Hưng Yên khóa XVI, kỳ họp thứ Ba thông qua ngày 15/12/2016 ./.</w:t>
      </w: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5708"/>
        <w:gridCol w:w="3472"/>
      </w:tblGrid>
      <w:tr w:rsidR="00D22C67" w:rsidRPr="00C6368D" w:rsidTr="00D85272">
        <w:tc>
          <w:tcPr>
            <w:tcW w:w="5708" w:type="dxa"/>
            <w:tcBorders>
              <w:top w:val="nil"/>
              <w:left w:val="nil"/>
              <w:bottom w:val="nil"/>
              <w:right w:val="nil"/>
              <w:tl2br w:val="nil"/>
              <w:tr2bl w:val="nil"/>
            </w:tcBorders>
            <w:shd w:val="clear" w:color="auto" w:fill="auto"/>
            <w:tcMar>
              <w:top w:w="0" w:type="dxa"/>
              <w:left w:w="108" w:type="dxa"/>
              <w:bottom w:w="0" w:type="dxa"/>
              <w:right w:w="108" w:type="dxa"/>
            </w:tcMar>
          </w:tcPr>
          <w:p w:rsidR="00D22C67" w:rsidRPr="00C042AC" w:rsidRDefault="00D22C67" w:rsidP="00D85272">
            <w:pPr>
              <w:rPr>
                <w:b/>
              </w:rPr>
            </w:pPr>
          </w:p>
        </w:tc>
        <w:tc>
          <w:tcPr>
            <w:tcW w:w="3472" w:type="dxa"/>
            <w:tcBorders>
              <w:top w:val="nil"/>
              <w:left w:val="nil"/>
              <w:bottom w:val="nil"/>
              <w:right w:val="nil"/>
              <w:tl2br w:val="nil"/>
              <w:tr2bl w:val="nil"/>
            </w:tcBorders>
            <w:shd w:val="clear" w:color="auto" w:fill="auto"/>
            <w:tcMar>
              <w:top w:w="0" w:type="dxa"/>
              <w:left w:w="108" w:type="dxa"/>
              <w:bottom w:w="0" w:type="dxa"/>
              <w:right w:w="108" w:type="dxa"/>
            </w:tcMar>
          </w:tcPr>
          <w:p w:rsidR="00D22C67" w:rsidRDefault="00D22C67" w:rsidP="00D85272">
            <w:pPr>
              <w:jc w:val="center"/>
              <w:rPr>
                <w:b/>
                <w:bCs/>
              </w:rPr>
            </w:pPr>
            <w:r w:rsidRPr="00C042AC">
              <w:rPr>
                <w:b/>
                <w:bCs/>
              </w:rPr>
              <w:t>CHỦ TỊCH</w:t>
            </w:r>
            <w:r w:rsidRPr="00C042AC">
              <w:rPr>
                <w:b/>
                <w:bCs/>
              </w:rPr>
              <w:br/>
            </w:r>
          </w:p>
          <w:p w:rsidR="00D22C67" w:rsidRDefault="00D22C67" w:rsidP="00D85272">
            <w:pPr>
              <w:jc w:val="center"/>
              <w:rPr>
                <w:b/>
                <w:bCs/>
              </w:rPr>
            </w:pPr>
          </w:p>
          <w:p w:rsidR="00D22C67" w:rsidRDefault="00D22C67" w:rsidP="00D85272">
            <w:pPr>
              <w:jc w:val="center"/>
              <w:rPr>
                <w:b/>
                <w:bCs/>
              </w:rPr>
            </w:pPr>
          </w:p>
          <w:p w:rsidR="00D22C67" w:rsidRPr="00C042AC" w:rsidRDefault="00D22C67" w:rsidP="00D85272">
            <w:pPr>
              <w:jc w:val="center"/>
              <w:rPr>
                <w:b/>
                <w:bCs/>
              </w:rPr>
            </w:pPr>
          </w:p>
          <w:p w:rsidR="00D22C67" w:rsidRPr="00C6368D" w:rsidRDefault="00D22C67" w:rsidP="00D85272">
            <w:pPr>
              <w:jc w:val="center"/>
            </w:pPr>
            <w:r w:rsidRPr="00C042AC">
              <w:rPr>
                <w:b/>
                <w:bCs/>
              </w:rPr>
              <w:t>Đỗ Xuân Tuyên</w:t>
            </w:r>
          </w:p>
        </w:tc>
      </w:tr>
    </w:tbl>
    <w:p w:rsidR="00FC251E" w:rsidRDefault="00FC251E"/>
    <w:sectPr w:rsidR="00FC251E" w:rsidSect="00FC251E">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8A" w:rsidRDefault="00F6758A" w:rsidP="00DC4F45">
      <w:r>
        <w:separator/>
      </w:r>
    </w:p>
  </w:endnote>
  <w:endnote w:type="continuationSeparator" w:id="0">
    <w:p w:rsidR="00F6758A" w:rsidRDefault="00F6758A" w:rsidP="00DC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268567"/>
      <w:docPartObj>
        <w:docPartGallery w:val="Page Numbers (Bottom of Page)"/>
        <w:docPartUnique/>
      </w:docPartObj>
    </w:sdtPr>
    <w:sdtEndPr>
      <w:rPr>
        <w:noProof/>
      </w:rPr>
    </w:sdtEndPr>
    <w:sdtContent>
      <w:p w:rsidR="00DC4F45" w:rsidRDefault="00DC4F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C4F45" w:rsidRDefault="00DC4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8A" w:rsidRDefault="00F6758A" w:rsidP="00DC4F45">
      <w:r>
        <w:separator/>
      </w:r>
    </w:p>
  </w:footnote>
  <w:footnote w:type="continuationSeparator" w:id="0">
    <w:p w:rsidR="00F6758A" w:rsidRDefault="00F6758A" w:rsidP="00DC4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85190"/>
    <w:multiLevelType w:val="hybridMultilevel"/>
    <w:tmpl w:val="B5785250"/>
    <w:lvl w:ilvl="0" w:tplc="233E4CC2">
      <w:start w:val="6"/>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67"/>
    <w:rsid w:val="0006341B"/>
    <w:rsid w:val="00D22C67"/>
    <w:rsid w:val="00DC4F45"/>
    <w:rsid w:val="00EC14D2"/>
    <w:rsid w:val="00F6758A"/>
    <w:rsid w:val="00F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C6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D22C67"/>
    <w:pPr>
      <w:widowControl w:val="0"/>
      <w:spacing w:line="312" w:lineRule="auto"/>
      <w:jc w:val="both"/>
    </w:pPr>
    <w:rPr>
      <w:rFonts w:ascii=".VnTime" w:hAnsi=".VnTime"/>
      <w:szCs w:val="20"/>
    </w:rPr>
  </w:style>
  <w:style w:type="character" w:customStyle="1" w:styleId="BodyTextChar">
    <w:name w:val="Body Text Char"/>
    <w:basedOn w:val="DefaultParagraphFont"/>
    <w:rsid w:val="00D22C67"/>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D22C67"/>
    <w:rPr>
      <w:rFonts w:ascii=".VnTime" w:hAnsi=".VnTime"/>
      <w:sz w:val="28"/>
    </w:rPr>
  </w:style>
  <w:style w:type="paragraph" w:styleId="NormalWeb">
    <w:name w:val="Normal (Web)"/>
    <w:basedOn w:val="Normal"/>
    <w:link w:val="NormalWebChar"/>
    <w:uiPriority w:val="99"/>
    <w:rsid w:val="00D22C67"/>
    <w:pPr>
      <w:spacing w:before="100" w:beforeAutospacing="1" w:after="100" w:afterAutospacing="1"/>
    </w:pPr>
    <w:rPr>
      <w:sz w:val="29"/>
      <w:szCs w:val="29"/>
    </w:rPr>
  </w:style>
  <w:style w:type="character" w:customStyle="1" w:styleId="NormalWebChar">
    <w:name w:val="Normal (Web) Char"/>
    <w:link w:val="NormalWeb"/>
    <w:uiPriority w:val="99"/>
    <w:rsid w:val="00D22C67"/>
    <w:rPr>
      <w:sz w:val="29"/>
      <w:szCs w:val="29"/>
    </w:rPr>
  </w:style>
  <w:style w:type="paragraph" w:customStyle="1" w:styleId="CharChar10">
    <w:name w:val=" Char Char10"/>
    <w:basedOn w:val="Normal"/>
    <w:semiHidden/>
    <w:rsid w:val="00D22C67"/>
    <w:pPr>
      <w:spacing w:after="160" w:line="240" w:lineRule="exact"/>
    </w:pPr>
    <w:rPr>
      <w:rFonts w:ascii="Arial" w:hAnsi="Arial"/>
      <w:sz w:val="22"/>
      <w:szCs w:val="22"/>
    </w:rPr>
  </w:style>
  <w:style w:type="character" w:customStyle="1" w:styleId="x291">
    <w:name w:val="x291"/>
    <w:basedOn w:val="DefaultParagraphFont"/>
    <w:rsid w:val="00D22C67"/>
  </w:style>
  <w:style w:type="paragraph" w:customStyle="1" w:styleId="normal0">
    <w:name w:val="normal"/>
    <w:basedOn w:val="Normal"/>
    <w:rsid w:val="00D22C67"/>
    <w:pPr>
      <w:spacing w:before="100" w:beforeAutospacing="1" w:after="100" w:afterAutospacing="1"/>
    </w:pPr>
    <w:rPr>
      <w:sz w:val="24"/>
      <w:szCs w:val="24"/>
    </w:rPr>
  </w:style>
  <w:style w:type="paragraph" w:styleId="Header">
    <w:name w:val="header"/>
    <w:basedOn w:val="Normal"/>
    <w:link w:val="HeaderChar"/>
    <w:rsid w:val="00DC4F45"/>
    <w:pPr>
      <w:tabs>
        <w:tab w:val="center" w:pos="4680"/>
        <w:tab w:val="right" w:pos="9360"/>
      </w:tabs>
    </w:pPr>
  </w:style>
  <w:style w:type="character" w:customStyle="1" w:styleId="HeaderChar">
    <w:name w:val="Header Char"/>
    <w:basedOn w:val="DefaultParagraphFont"/>
    <w:link w:val="Header"/>
    <w:rsid w:val="00DC4F45"/>
    <w:rPr>
      <w:sz w:val="28"/>
      <w:szCs w:val="28"/>
    </w:rPr>
  </w:style>
  <w:style w:type="paragraph" w:styleId="Footer">
    <w:name w:val="footer"/>
    <w:basedOn w:val="Normal"/>
    <w:link w:val="FooterChar"/>
    <w:uiPriority w:val="99"/>
    <w:rsid w:val="00DC4F45"/>
    <w:pPr>
      <w:tabs>
        <w:tab w:val="center" w:pos="4680"/>
        <w:tab w:val="right" w:pos="9360"/>
      </w:tabs>
    </w:pPr>
  </w:style>
  <w:style w:type="character" w:customStyle="1" w:styleId="FooterChar">
    <w:name w:val="Footer Char"/>
    <w:basedOn w:val="DefaultParagraphFont"/>
    <w:link w:val="Footer"/>
    <w:uiPriority w:val="99"/>
    <w:rsid w:val="00DC4F4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C6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D22C67"/>
    <w:pPr>
      <w:widowControl w:val="0"/>
      <w:spacing w:line="312" w:lineRule="auto"/>
      <w:jc w:val="both"/>
    </w:pPr>
    <w:rPr>
      <w:rFonts w:ascii=".VnTime" w:hAnsi=".VnTime"/>
      <w:szCs w:val="20"/>
    </w:rPr>
  </w:style>
  <w:style w:type="character" w:customStyle="1" w:styleId="BodyTextChar">
    <w:name w:val="Body Text Char"/>
    <w:basedOn w:val="DefaultParagraphFont"/>
    <w:rsid w:val="00D22C67"/>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D22C67"/>
    <w:rPr>
      <w:rFonts w:ascii=".VnTime" w:hAnsi=".VnTime"/>
      <w:sz w:val="28"/>
    </w:rPr>
  </w:style>
  <w:style w:type="paragraph" w:styleId="NormalWeb">
    <w:name w:val="Normal (Web)"/>
    <w:basedOn w:val="Normal"/>
    <w:link w:val="NormalWebChar"/>
    <w:uiPriority w:val="99"/>
    <w:rsid w:val="00D22C67"/>
    <w:pPr>
      <w:spacing w:before="100" w:beforeAutospacing="1" w:after="100" w:afterAutospacing="1"/>
    </w:pPr>
    <w:rPr>
      <w:sz w:val="29"/>
      <w:szCs w:val="29"/>
    </w:rPr>
  </w:style>
  <w:style w:type="character" w:customStyle="1" w:styleId="NormalWebChar">
    <w:name w:val="Normal (Web) Char"/>
    <w:link w:val="NormalWeb"/>
    <w:uiPriority w:val="99"/>
    <w:rsid w:val="00D22C67"/>
    <w:rPr>
      <w:sz w:val="29"/>
      <w:szCs w:val="29"/>
    </w:rPr>
  </w:style>
  <w:style w:type="paragraph" w:customStyle="1" w:styleId="CharChar10">
    <w:name w:val=" Char Char10"/>
    <w:basedOn w:val="Normal"/>
    <w:semiHidden/>
    <w:rsid w:val="00D22C67"/>
    <w:pPr>
      <w:spacing w:after="160" w:line="240" w:lineRule="exact"/>
    </w:pPr>
    <w:rPr>
      <w:rFonts w:ascii="Arial" w:hAnsi="Arial"/>
      <w:sz w:val="22"/>
      <w:szCs w:val="22"/>
    </w:rPr>
  </w:style>
  <w:style w:type="character" w:customStyle="1" w:styleId="x291">
    <w:name w:val="x291"/>
    <w:basedOn w:val="DefaultParagraphFont"/>
    <w:rsid w:val="00D22C67"/>
  </w:style>
  <w:style w:type="paragraph" w:customStyle="1" w:styleId="normal0">
    <w:name w:val="normal"/>
    <w:basedOn w:val="Normal"/>
    <w:rsid w:val="00D22C67"/>
    <w:pPr>
      <w:spacing w:before="100" w:beforeAutospacing="1" w:after="100" w:afterAutospacing="1"/>
    </w:pPr>
    <w:rPr>
      <w:sz w:val="24"/>
      <w:szCs w:val="24"/>
    </w:rPr>
  </w:style>
  <w:style w:type="paragraph" w:styleId="Header">
    <w:name w:val="header"/>
    <w:basedOn w:val="Normal"/>
    <w:link w:val="HeaderChar"/>
    <w:rsid w:val="00DC4F45"/>
    <w:pPr>
      <w:tabs>
        <w:tab w:val="center" w:pos="4680"/>
        <w:tab w:val="right" w:pos="9360"/>
      </w:tabs>
    </w:pPr>
  </w:style>
  <w:style w:type="character" w:customStyle="1" w:styleId="HeaderChar">
    <w:name w:val="Header Char"/>
    <w:basedOn w:val="DefaultParagraphFont"/>
    <w:link w:val="Header"/>
    <w:rsid w:val="00DC4F45"/>
    <w:rPr>
      <w:sz w:val="28"/>
      <w:szCs w:val="28"/>
    </w:rPr>
  </w:style>
  <w:style w:type="paragraph" w:styleId="Footer">
    <w:name w:val="footer"/>
    <w:basedOn w:val="Normal"/>
    <w:link w:val="FooterChar"/>
    <w:uiPriority w:val="99"/>
    <w:rsid w:val="00DC4F45"/>
    <w:pPr>
      <w:tabs>
        <w:tab w:val="center" w:pos="4680"/>
        <w:tab w:val="right" w:pos="9360"/>
      </w:tabs>
    </w:pPr>
  </w:style>
  <w:style w:type="character" w:customStyle="1" w:styleId="FooterChar">
    <w:name w:val="Footer Char"/>
    <w:basedOn w:val="DefaultParagraphFont"/>
    <w:link w:val="Footer"/>
    <w:uiPriority w:val="99"/>
    <w:rsid w:val="00DC4F4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7AB60-92BB-47D7-A227-044BC8C0F5D5}"/>
</file>

<file path=customXml/itemProps2.xml><?xml version="1.0" encoding="utf-8"?>
<ds:datastoreItem xmlns:ds="http://schemas.openxmlformats.org/officeDocument/2006/customXml" ds:itemID="{A1DBD143-CEA1-44EB-9858-49E27864232E}"/>
</file>

<file path=customXml/itemProps3.xml><?xml version="1.0" encoding="utf-8"?>
<ds:datastoreItem xmlns:ds="http://schemas.openxmlformats.org/officeDocument/2006/customXml" ds:itemID="{3852109E-C6AC-4C8F-B4D7-C8BF4335D75F}"/>
</file>

<file path=docProps/app.xml><?xml version="1.0" encoding="utf-8"?>
<Properties xmlns="http://schemas.openxmlformats.org/officeDocument/2006/extended-properties" xmlns:vt="http://schemas.openxmlformats.org/officeDocument/2006/docPropsVTypes">
  <Template>Normal</Template>
  <TotalTime>1</TotalTime>
  <Pages>10</Pages>
  <Words>2756</Words>
  <Characters>15711</Characters>
  <Application>Microsoft Office Word</Application>
  <DocSecurity>0</DocSecurity>
  <Lines>130</Lines>
  <Paragraphs>36</Paragraphs>
  <ScaleCrop>false</ScaleCrop>
  <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2017-01-05T04:21:00Z</dcterms:created>
  <dcterms:modified xsi:type="dcterms:W3CDTF">2017-01-05T04:22:00Z</dcterms:modified>
</cp:coreProperties>
</file>